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209/2022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maja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2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209/2022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 maja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141"/>
        <w:gridCol w:w="1066"/>
        <w:gridCol w:w="1066"/>
        <w:gridCol w:w="3798"/>
        <w:gridCol w:w="1156"/>
        <w:gridCol w:w="249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Fabryczna 12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90919/5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25/8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0,0329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Działka zabudowana, przeznaczona w mpzp pod zabudowę mieszkaniową wielorodzinną i  usługową.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280.000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367"/>
        <w:gridCol w:w="4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73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209/2022 z dnia 4 maja 2022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2022-05-04T10:37:52Z</dcterms:created>
  <dcterms:modified xsi:type="dcterms:W3CDTF">2022-05-04T10:37:52Z</dcterms:modified>
  <cp:category>Akt prawny</cp:category>
</cp:coreProperties>
</file>