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301D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107/2022</w:t>
      </w:r>
      <w:r>
        <w:rPr>
          <w:b/>
          <w:caps/>
        </w:rPr>
        <w:br/>
        <w:t>Prezydenta Miasta Elbląg</w:t>
      </w:r>
    </w:p>
    <w:p w:rsidR="00A77B3E" w:rsidRDefault="004301D2">
      <w:pPr>
        <w:spacing w:before="280" w:after="280"/>
        <w:jc w:val="center"/>
        <w:rPr>
          <w:b/>
          <w:caps/>
        </w:rPr>
      </w:pPr>
      <w:r>
        <w:t>z dnia 28 marca 2022 r.</w:t>
      </w:r>
    </w:p>
    <w:p w:rsidR="00A77B3E" w:rsidRDefault="004301D2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4301D2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4301D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301D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4301D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4301D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301D2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301D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107/2022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28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301D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994786C-A72A-4134-93EC-5C909F23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5DD08726-A376-4375-A80A-86D7E42F50D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107/2022 z dnia 28 marca 2022 r.</vt:lpstr>
      <vt:lpstr/>
    </vt:vector>
  </TitlesOfParts>
  <Company>Prezydent Miasta Elbląg</Company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107/2022 z dnia 28 marca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2022-03-29T11:47:00Z</dcterms:created>
  <dcterms:modified xsi:type="dcterms:W3CDTF">2022-03-29T11:47:00Z</dcterms:modified>
  <cp:category>Akt prawny</cp:category>
</cp:coreProperties>
</file>