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142/2022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142/2022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5"/>
        <w:gridCol w:w="1531"/>
        <w:gridCol w:w="1050"/>
        <w:gridCol w:w="901"/>
        <w:gridCol w:w="1006"/>
        <w:gridCol w:w="946"/>
        <w:gridCol w:w="3303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0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 Jana Szucha 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31316/7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92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0,0202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Działka zabudowana.Przeznaczona w MPZP - pod zabudowę mieszkaniową jednorodzinną.           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23.093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Szucha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31317/4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91</w:t>
            </w:r>
          </w:p>
        </w:tc>
        <w:tc>
          <w:tcPr>
            <w:tcW w:w="10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0,0210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3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Działka zabudowana.Przeznaczona w MPZP - pod zabudowę mieszkaniową jednorodzinną.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24.007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57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142/2022 z dnia 5 kwietnia 2022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2022-04-05T13:25:33Z</dcterms:created>
  <dcterms:modified xsi:type="dcterms:W3CDTF">2022-04-05T13:25:33Z</dcterms:modified>
  <cp:category>Akt prawny</cp:category>
</cp:coreProperties>
</file>