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129/2022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marca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nabycie na rzecz Gminy Miasto Elbląg nieruchomości gruntowej położonej  w Gronowie Górnym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ze zm.) oraz §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Gminy Miasto Elbląg oraz ich wydzierżawiania lub wynajmowania na czas oznaczony dłuższy niż trzy lata lub na czas nieoznaczony, stanowiących załącznik do uchwały Nr XIV/265/08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 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2008r. (Dz. Urz. Woj. Warmińsko-Mazurskiego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89,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3794),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 a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r z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ą d z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a   się, 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Postanawia się nabyć od  Gminy Elbląg na rzecz Gminy Miasto Elbląg prawo własności nieruchomości gruntowej,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Gronowie Górnym,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budynków, jako działki: nr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248/2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 pow. 6,8646 ha, nr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249/4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5,6349 ha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nr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249/1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2,74 ha, będącej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użytkowaniu wieczystym Gminy Miasto Elbląg, dla której prowadzona jest księga wieczysta KW Nr EL1E/00018415/4 - za cenę niższą niż jej wartość rynkowa.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nabycia nieruchomości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umowy sporządzonej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 xml:space="preserve">Gmina Elbląg, </w:t>
      </w:r>
      <w:r>
        <w:rPr>
          <w:szCs w:val="20"/>
        </w:rPr>
        <w:t xml:space="preserve">złożyła do Prezydenta Miasta Elbląg wniosek o nabycie </w:t>
      </w:r>
      <w:r>
        <w:rPr>
          <w:szCs w:val="20"/>
        </w:rPr>
        <w:t xml:space="preserve">części </w:t>
      </w:r>
      <w:r>
        <w:rPr>
          <w:szCs w:val="20"/>
        </w:rPr>
        <w:t>nieruchomości</w:t>
      </w:r>
      <w:r>
        <w:rPr>
          <w:szCs w:val="20"/>
        </w:rPr>
        <w:t xml:space="preserve"> gruntowej, </w:t>
      </w:r>
      <w:r>
        <w:rPr>
          <w:szCs w:val="20"/>
        </w:rPr>
        <w:t xml:space="preserve"> położonej </w:t>
      </w:r>
      <w:r>
        <w:rPr>
          <w:szCs w:val="20"/>
        </w:rPr>
        <w:t>w obrębie Gronowo Górne, będącej w użytkowaniu wieczystym Gminy Miasto Elbląg</w:t>
      </w:r>
      <w:r>
        <w:rPr>
          <w:szCs w:val="20"/>
        </w:rPr>
        <w:t xml:space="preserve">, na realizację </w:t>
      </w:r>
      <w:r>
        <w:rPr>
          <w:szCs w:val="20"/>
        </w:rPr>
        <w:t>celu publicznego,</w:t>
      </w:r>
      <w:r>
        <w:rPr>
          <w:szCs w:val="20"/>
        </w:rPr>
        <w:t xml:space="preserve"> budowę </w:t>
      </w:r>
      <w:r>
        <w:rPr>
          <w:szCs w:val="20"/>
        </w:rPr>
        <w:t>drogi</w:t>
      </w:r>
      <w:r>
        <w:rPr>
          <w:szCs w:val="20"/>
        </w:rPr>
        <w:t xml:space="preserve">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 xml:space="preserve">W </w:t>
      </w:r>
      <w:r>
        <w:rPr>
          <w:szCs w:val="20"/>
        </w:rPr>
        <w:t xml:space="preserve">trakcie </w:t>
      </w:r>
      <w:r>
        <w:rPr>
          <w:szCs w:val="20"/>
        </w:rPr>
        <w:t>prowadzonych rozmów, dotyczących zbycia działek</w:t>
      </w:r>
      <w:r>
        <w:rPr>
          <w:szCs w:val="20"/>
        </w:rPr>
        <w:t xml:space="preserve"> wydzielonych pod drogę,</w:t>
      </w:r>
      <w:r>
        <w:rPr>
          <w:szCs w:val="20"/>
        </w:rPr>
        <w:t xml:space="preserve"> </w:t>
      </w:r>
      <w:r>
        <w:rPr>
          <w:szCs w:val="20"/>
        </w:rPr>
        <w:t>uwzględniono również wcześniejszy wniosek Gminy Elbląg, o uregulowanie</w:t>
      </w:r>
      <w:r>
        <w:rPr>
          <w:szCs w:val="20"/>
        </w:rPr>
        <w:t xml:space="preserve"> stanu prawnego nieruchomości gruntowej, położonej w Elblągu przy ul. Browarnej 85, zabudowanej budynkiem biurowym, w którym znajduje się siedziba Gminy Elbląg oraz budynkiem biurowym, w którym znajduje się siedziba Gminnego Ośrodka Pomocy Społecznej w Elblągu.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W zamian za zbycie na rzecz Gminy Elbląg</w:t>
      </w:r>
      <w:r>
        <w:rPr>
          <w:szCs w:val="20"/>
        </w:rPr>
        <w:t xml:space="preserve"> wyżej opisanych nieruchomości,</w:t>
      </w:r>
      <w:r>
        <w:rPr>
          <w:szCs w:val="20"/>
        </w:rPr>
        <w:t xml:space="preserve"> Gmina Miasto Elbląg zaproponowała </w:t>
      </w:r>
      <w:r>
        <w:rPr>
          <w:szCs w:val="20"/>
        </w:rPr>
        <w:t xml:space="preserve">nabycie </w:t>
      </w:r>
      <w:r>
        <w:rPr>
          <w:szCs w:val="20"/>
        </w:rPr>
        <w:t>prawa własności nieruchomości  gruntowej, położonej w Gronowie Górnym, oznaczonej w ewidencji gruntów i budynków, jako działki: nr 248/2, nr 249/4 i nr 249/1, której jest użytkownikiem wieczystym.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 xml:space="preserve">Pozyskane przez </w:t>
      </w:r>
      <w:r>
        <w:rPr>
          <w:szCs w:val="20"/>
        </w:rPr>
        <w:t xml:space="preserve">Miasto </w:t>
      </w:r>
      <w:r>
        <w:rPr>
          <w:szCs w:val="20"/>
        </w:rPr>
        <w:t>nieruchomości od Gminy Elbląg, będą wykorzystane w dotychczasowy sposób, na potrzeby Zarząd</w:t>
      </w:r>
      <w:r>
        <w:rPr>
          <w:szCs w:val="20"/>
        </w:rPr>
        <w:t>u</w:t>
      </w:r>
      <w:r>
        <w:rPr>
          <w:szCs w:val="20"/>
        </w:rPr>
        <w:t xml:space="preserve"> Zieleni Miejskiej w Elblągu.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Nabycie przedmiotow</w:t>
      </w:r>
      <w:r>
        <w:rPr>
          <w:szCs w:val="20"/>
        </w:rPr>
        <w:t xml:space="preserve">ej </w:t>
      </w:r>
      <w:r>
        <w:rPr>
          <w:szCs w:val="20"/>
        </w:rPr>
        <w:t xml:space="preserve">nieruchomości przez Gminę Miasto Elbląg nastąpi w trybie art. 14 ust. 1 ustawy o gospodarce nieruchomościami - za cenę obniżoną 1,00 zł </w:t>
      </w:r>
      <w:r>
        <w:rPr>
          <w:szCs w:val="20"/>
        </w:rPr>
        <w:t xml:space="preserve"> netto.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Wobec powyższego  nabycie przez Gminę Miasto Elbląg ww. nieruchomości jest uzasadnione.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</w:rPr>
      </w:pPr>
    </w:p>
    <w:sectPr>
      <w:endnotePr>
        <w:numFmt w:val="decimal"/>
      </w:endnotePr>
      <w:type w:val="nextPage"/>
      <w:pgSz w:w="11906" w:h="16838" w:code="0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129/2022 z dnia 30 marca 2022 r.</dc:title>
  <dc:subject>w sprawie wyrażenia zgody na nabycie na rzecz Gminy Miasto Elbląg nieruchomości gruntowej położonej  w^Gronowie Górnym</dc:subject>
  <dc:creator>maszn</dc:creator>
  <cp:lastModifiedBy>maszn</cp:lastModifiedBy>
  <cp:revision>1</cp:revision>
  <dcterms:created xsi:type="dcterms:W3CDTF">2022-04-01T11:03:18Z</dcterms:created>
  <dcterms:modified xsi:type="dcterms:W3CDTF">2022-04-01T11:03:18Z</dcterms:modified>
  <cp:category>Akt prawny</cp:category>
</cp:coreProperties>
</file>