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Jana Bażyńskiego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EL1E/00031296/0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286/9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0,0018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15,8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24.380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7.500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113/2022 z dnia 28 marca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2022-03-29T10:55:11Z</dcterms:created>
  <dcterms:modified xsi:type="dcterms:W3CDTF">2022-03-29T10:55:11Z</dcterms:modified>
  <cp:category>Akt prawny</cp:category>
</cp:coreProperties>
</file>