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24943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73/2022</w:t>
      </w:r>
      <w:r>
        <w:rPr>
          <w:b/>
          <w:caps/>
        </w:rPr>
        <w:br/>
        <w:t>Prezydenta Miasta Elbląg</w:t>
      </w:r>
    </w:p>
    <w:p w:rsidR="00A77B3E" w:rsidRDefault="00024943">
      <w:pPr>
        <w:spacing w:before="280" w:after="280"/>
        <w:jc w:val="center"/>
        <w:rPr>
          <w:b/>
          <w:caps/>
        </w:rPr>
      </w:pPr>
      <w:r>
        <w:t>z dnia 9 marca 2022 r.</w:t>
      </w:r>
    </w:p>
    <w:p w:rsidR="00A77B3E" w:rsidRDefault="00024943">
      <w:pPr>
        <w:keepNext/>
        <w:jc w:val="center"/>
      </w:pPr>
      <w:r>
        <w:rPr>
          <w:b/>
        </w:rPr>
        <w:t>w sprawie sporządzenia i ogłoszenia wykazu nieruchomości przeznaczonych do zbycia</w:t>
      </w:r>
      <w:r>
        <w:rPr>
          <w:b/>
        </w:rPr>
        <w:br/>
        <w:t>oraz udzielenia bonifikaty od ceny sprzedaży</w:t>
      </w:r>
    </w:p>
    <w:p w:rsidR="00A77B3E" w:rsidRDefault="00024943">
      <w:pPr>
        <w:keepLines/>
        <w:spacing w:before="120" w:after="120"/>
      </w:pPr>
      <w:r>
        <w:t xml:space="preserve">Na podstawie art. 11 ust. 1 i 2 w związku </w:t>
      </w:r>
      <w:r>
        <w:t xml:space="preserve">z art. 23 ust. 1 pkt 7, art. 35 ust. 1 i 2, art. 37 ust. 2 pkt 9 i art. 68 ust. 1b w związku z ust. 1 pkt. 7 Ustawy z dnia 21 sierpnia 1997 r. o gospodarce nieruchomościami (Dz.U.2021.1899 </w:t>
      </w:r>
      <w:proofErr w:type="spellStart"/>
      <w:r>
        <w:t>t.j</w:t>
      </w:r>
      <w:proofErr w:type="spellEnd"/>
      <w:r>
        <w:t xml:space="preserve">. ze zm.) oraz Zarządzenia nr 26 Wojewody Warmińsko-Mazurskiego </w:t>
      </w:r>
      <w:r>
        <w:t>z dnia 21 stycznia 2022 r. w sprawie wyrażenia zgody na sprzedaż nieruchomości Skarbu Państwa oraz określenia warunków udzielenia bonifikaty</w:t>
      </w:r>
    </w:p>
    <w:p w:rsidR="00A77B3E" w:rsidRDefault="00024943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223353" w:rsidRDefault="00024943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024943">
      <w:pPr>
        <w:keepLines/>
        <w:spacing w:before="120" w:after="120"/>
        <w:ind w:hanging="227"/>
      </w:pPr>
      <w:r>
        <w:t>1. </w:t>
      </w:r>
      <w:r>
        <w:t>Z zasobu nieruchomości Skarbu Państwa przeznacza się do zbycia nieruchomości s</w:t>
      </w:r>
      <w:r>
        <w:t>zczegółowo opisane w załączniku Nr 1 do niniejszego zarządzenia.</w:t>
      </w:r>
    </w:p>
    <w:p w:rsidR="00A77B3E" w:rsidRDefault="00024943">
      <w:pPr>
        <w:keepLines/>
        <w:spacing w:before="120" w:after="120"/>
        <w:ind w:hanging="227"/>
      </w:pPr>
      <w:r>
        <w:t>2. </w:t>
      </w:r>
      <w:r>
        <w:t>Udziela się bonifikaty od ceny sprzedaży nieruchomości, o których mowa w ust. 1, w wysokościach jak w załączniku Nr 1 do niniejszego zarządzenia.</w:t>
      </w:r>
    </w:p>
    <w:p w:rsidR="00A77B3E" w:rsidRDefault="00024943">
      <w:pPr>
        <w:keepLines/>
        <w:spacing w:before="120" w:after="120"/>
        <w:ind w:hanging="227"/>
      </w:pPr>
      <w:r>
        <w:t>3. </w:t>
      </w:r>
      <w:r>
        <w:t>Szczegółowe warunki zbycia poszczególny</w:t>
      </w:r>
      <w:r>
        <w:t>ch nieruchomości zostaną ustalone we właściwych protokołach.</w:t>
      </w:r>
    </w:p>
    <w:p w:rsidR="00223353" w:rsidRDefault="00024943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024943">
      <w:pPr>
        <w:keepLines/>
        <w:spacing w:before="120" w:after="120"/>
        <w:ind w:hanging="227"/>
      </w:pPr>
      <w:r>
        <w:t>1. </w:t>
      </w:r>
      <w:r>
        <w:t>Ogłasza się wykaz nieruchomości przeznaczonych do zbycia, wymienionych w załączniku Nr 1 do niniejszego zarządzenia.</w:t>
      </w:r>
    </w:p>
    <w:p w:rsidR="00A77B3E" w:rsidRDefault="00024943">
      <w:pPr>
        <w:keepLines/>
        <w:spacing w:before="120" w:after="120"/>
        <w:ind w:hanging="227"/>
      </w:pPr>
      <w:r>
        <w:t>2. </w:t>
      </w:r>
      <w:r>
        <w:t>Wykaz nieruchomości, o którym mowa w ust. 1, podlega ogłoszeniu po</w:t>
      </w:r>
      <w:r>
        <w:t>przez wywieszenie na tablicy ogłoszeń w siedzibie Urzędu Miejskiego w Elblągu na okres 21 dni, a ponadto informacja o jego wywieszeniu podana zostanie do wiadomości publicznej poprzez ogłoszenie w prasie lokalnej.</w:t>
      </w:r>
    </w:p>
    <w:p w:rsidR="00223353" w:rsidRDefault="00024943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024943">
      <w:pPr>
        <w:keepLines/>
        <w:spacing w:before="120" w:after="120"/>
      </w:pPr>
      <w:r>
        <w:t>Wykonanie zarządzenia powierza się D</w:t>
      </w:r>
      <w:r>
        <w:t>yrektorowi Departamentu Gospodarki Nieruchomościami i Geodezji.</w:t>
      </w:r>
    </w:p>
    <w:p w:rsidR="00223353" w:rsidRDefault="00024943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024943">
      <w:pPr>
        <w:keepLines/>
        <w:spacing w:before="120" w:after="120"/>
        <w:sectPr w:rsidR="00A77B3E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024943">
      <w:pPr>
        <w:keepNext/>
        <w:spacing w:before="120"/>
        <w:ind w:left="10740"/>
        <w:jc w:val="left"/>
      </w:pPr>
      <w:r>
        <w:lastRenderedPageBreak/>
        <w:fldChar w:fldCharType="begin"/>
      </w:r>
      <w:r>
        <w:fldChar w:fldCharType="end"/>
      </w:r>
      <w:r>
        <w:t>Załącznik do zarządzenia Nr 73/2022</w:t>
      </w:r>
      <w:r>
        <w:br/>
        <w:t>Prezydenta Miasta Elbląg</w:t>
      </w:r>
      <w:r>
        <w:br/>
        <w:t>z dnia 9 marca 2022 r.</w:t>
      </w:r>
    </w:p>
    <w:p w:rsidR="00A77B3E" w:rsidRDefault="00024943">
      <w:pPr>
        <w:keepNext/>
        <w:jc w:val="center"/>
      </w:pPr>
      <w:r>
        <w:rPr>
          <w:b/>
        </w:rPr>
        <w:t>WYKAZ</w:t>
      </w:r>
      <w:r>
        <w:rPr>
          <w:b/>
        </w:rPr>
        <w:br/>
        <w:t>nieruchomości przeznaczonych do</w:t>
      </w:r>
      <w:r>
        <w:rPr>
          <w:b/>
        </w:rPr>
        <w:t xml:space="preserve"> sprzedaży w trybie bezprzetargowym z bonifikatą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"/>
        <w:gridCol w:w="2025"/>
        <w:gridCol w:w="1965"/>
        <w:gridCol w:w="825"/>
        <w:gridCol w:w="990"/>
        <w:gridCol w:w="705"/>
        <w:gridCol w:w="3465"/>
        <w:gridCol w:w="1125"/>
        <w:gridCol w:w="2265"/>
        <w:gridCol w:w="92"/>
        <w:gridCol w:w="1387"/>
      </w:tblGrid>
      <w:tr w:rsidR="00223353">
        <w:trPr>
          <w:gridAfter w:val="1"/>
          <w:wAfter w:w="62" w:type="dxa"/>
        </w:trPr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left"/>
            </w:pPr>
          </w:p>
        </w:tc>
      </w:tr>
      <w:tr w:rsidR="00223353">
        <w:trPr>
          <w:trHeight w:val="330"/>
        </w:trPr>
        <w:tc>
          <w:tcPr>
            <w:tcW w:w="4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24943">
            <w:pPr>
              <w:jc w:val="center"/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20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24943">
            <w:pPr>
              <w:jc w:val="center"/>
            </w:pPr>
            <w:r>
              <w:rPr>
                <w:b/>
              </w:rPr>
              <w:t>Adres</w:t>
            </w:r>
          </w:p>
        </w:tc>
        <w:tc>
          <w:tcPr>
            <w:tcW w:w="448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024943">
            <w:pPr>
              <w:jc w:val="center"/>
            </w:pPr>
            <w:r>
              <w:rPr>
                <w:b/>
              </w:rPr>
              <w:t>Oznaczenie nieruchomości</w:t>
            </w:r>
          </w:p>
        </w:tc>
        <w:tc>
          <w:tcPr>
            <w:tcW w:w="34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2494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1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2494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2494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223353" w:rsidRDefault="00024943">
            <w:pPr>
              <w:jc w:val="center"/>
            </w:pPr>
            <w:r>
              <w:rPr>
                <w:b/>
              </w:rPr>
              <w:t>nieruchomości*</w:t>
            </w:r>
          </w:p>
        </w:tc>
        <w:tc>
          <w:tcPr>
            <w:tcW w:w="141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2494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Stawka bonifikaty </w:t>
            </w:r>
          </w:p>
          <w:p w:rsidR="00223353" w:rsidRDefault="00024943">
            <w:pPr>
              <w:jc w:val="center"/>
            </w:pPr>
            <w:r>
              <w:rPr>
                <w:b/>
              </w:rPr>
              <w:t>w %</w:t>
            </w:r>
          </w:p>
        </w:tc>
      </w:tr>
      <w:tr w:rsidR="00223353">
        <w:tc>
          <w:tcPr>
            <w:tcW w:w="4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2494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2494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24943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Pow.w</w:t>
            </w:r>
            <w:proofErr w:type="spellEnd"/>
            <w:r>
              <w:rPr>
                <w:b/>
              </w:rPr>
              <w:t xml:space="preserve"> ha</w:t>
            </w:r>
          </w:p>
        </w:tc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2494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Obr.</w:t>
            </w:r>
          </w:p>
        </w:tc>
        <w:tc>
          <w:tcPr>
            <w:tcW w:w="34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1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223353">
        <w:tc>
          <w:tcPr>
            <w:tcW w:w="4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2494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2494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2494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2494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2494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2494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4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2494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2494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2494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4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2494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10</w:t>
            </w:r>
          </w:p>
        </w:tc>
      </w:tr>
      <w:tr w:rsidR="00223353">
        <w:trPr>
          <w:trHeight w:val="885"/>
        </w:trPr>
        <w:tc>
          <w:tcPr>
            <w:tcW w:w="4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249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1.</w:t>
            </w:r>
          </w:p>
        </w:tc>
        <w:tc>
          <w:tcPr>
            <w:tcW w:w="20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249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ul. Żyrardowska 78</w:t>
            </w:r>
          </w:p>
        </w:tc>
        <w:tc>
          <w:tcPr>
            <w:tcW w:w="19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249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EL1E/00019605/0</w:t>
            </w:r>
          </w:p>
        </w:tc>
        <w:tc>
          <w:tcPr>
            <w:tcW w:w="8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249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317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249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0,0283</w:t>
            </w:r>
          </w:p>
        </w:tc>
        <w:tc>
          <w:tcPr>
            <w:tcW w:w="7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249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34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24943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Nieruchomość zabudowana dwukondygnacyjnym budynkiem mieszkalnym jednorodzinnym w zabudowie bliźniaczej o pow. użytkowej 52,00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 i budynkiem gospodarczym o pow. 14,00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. Zbyciu podlega udział w wysokości 1/2 części w nieruchomości, w trybie art. 37 ust. 2 pkt 9) - zbycie na rzecz innych współwłaścicieli nieruchomości </w:t>
            </w:r>
          </w:p>
          <w:p w:rsidR="00223353" w:rsidRDefault="00024943">
            <w:pPr>
              <w:jc w:val="left"/>
            </w:pPr>
            <w:r>
              <w:rPr>
                <w:sz w:val="20"/>
              </w:rPr>
              <w:t xml:space="preserve">W </w:t>
            </w:r>
            <w:proofErr w:type="spellStart"/>
            <w:r>
              <w:rPr>
                <w:sz w:val="20"/>
              </w:rPr>
              <w:t>mpzp</w:t>
            </w:r>
            <w:proofErr w:type="spellEnd"/>
            <w:r>
              <w:rPr>
                <w:sz w:val="20"/>
              </w:rPr>
              <w:t xml:space="preserve"> przedmiotowy teren posiada ustaloną funkcję mieszkaniową wielorodzinną z dopuszczeniem nieuciążli</w:t>
            </w:r>
            <w:r>
              <w:rPr>
                <w:sz w:val="20"/>
              </w:rPr>
              <w:t>wych usług i dotychczasowego zainwestowania.</w:t>
            </w:r>
          </w:p>
        </w:tc>
        <w:tc>
          <w:tcPr>
            <w:tcW w:w="11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249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własność</w:t>
            </w:r>
          </w:p>
        </w:tc>
        <w:tc>
          <w:tcPr>
            <w:tcW w:w="22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223353" w:rsidRDefault="00223353"/>
          <w:p w:rsidR="00223353" w:rsidRDefault="00223353"/>
          <w:p w:rsidR="00223353" w:rsidRDefault="00223353"/>
          <w:p w:rsidR="00223353" w:rsidRDefault="00024943">
            <w:pPr>
              <w:jc w:val="center"/>
            </w:pPr>
            <w:r>
              <w:rPr>
                <w:b/>
                <w:sz w:val="22"/>
              </w:rPr>
              <w:t>89.200,00 zł</w:t>
            </w:r>
          </w:p>
        </w:tc>
        <w:tc>
          <w:tcPr>
            <w:tcW w:w="141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249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80</w:t>
            </w:r>
          </w:p>
        </w:tc>
      </w:tr>
      <w:tr w:rsidR="00223353">
        <w:tc>
          <w:tcPr>
            <w:tcW w:w="4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2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6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223353" w:rsidRDefault="00223353"/>
          <w:p w:rsidR="00223353" w:rsidRDefault="00223353"/>
          <w:p w:rsidR="00223353" w:rsidRDefault="00223353"/>
          <w:p w:rsidR="00223353" w:rsidRDefault="00223353"/>
          <w:p w:rsidR="00223353" w:rsidRDefault="00223353"/>
          <w:p w:rsidR="00223353" w:rsidRDefault="00223353"/>
          <w:p w:rsidR="00223353" w:rsidRDefault="00223353"/>
          <w:p w:rsidR="00223353" w:rsidRDefault="00223353"/>
          <w:p w:rsidR="00223353" w:rsidRDefault="00024943">
            <w:pPr>
              <w:jc w:val="center"/>
            </w:pPr>
            <w:r>
              <w:rPr>
                <w:sz w:val="16"/>
              </w:rPr>
              <w:t xml:space="preserve">plus podatek VAT zgodnie </w:t>
            </w:r>
          </w:p>
          <w:p w:rsidR="00223353" w:rsidRDefault="00024943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  <w:tc>
          <w:tcPr>
            <w:tcW w:w="1410" w:type="dxa"/>
            <w:gridSpan w:val="2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223353">
        <w:tc>
          <w:tcPr>
            <w:tcW w:w="15180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23353">
        <w:trPr>
          <w:trHeight w:val="465"/>
        </w:trPr>
        <w:tc>
          <w:tcPr>
            <w:tcW w:w="15180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024943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 Osoby, o których mowa w art.34 ust.1 ustawy o gospodarce nieruchomościami nabywają nieruchomość za cenę </w:t>
            </w:r>
            <w:r>
              <w:rPr>
                <w:sz w:val="18"/>
              </w:rPr>
              <w:t>określoną na podstawie art.67 ust.3 ustawy o gospodarce nieruchomościami. </w:t>
            </w:r>
          </w:p>
          <w:p w:rsidR="00223353" w:rsidRDefault="00024943">
            <w:pPr>
              <w:jc w:val="left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</w:t>
            </w:r>
            <w:r>
              <w:rPr>
                <w:sz w:val="18"/>
              </w:rPr>
              <w:t xml:space="preserve"> lub odrębnych przepisów, jeżeli złożą wniosek o nabycie przed upływem terminu określonego w wykazie: termin złożenia wniosku nie może być krótszy niż 6 tygodni, licząc od dnia wywieszenia wykazu.</w:t>
            </w:r>
          </w:p>
        </w:tc>
      </w:tr>
      <w:tr w:rsidR="00223353">
        <w:trPr>
          <w:trHeight w:val="465"/>
        </w:trPr>
        <w:tc>
          <w:tcPr>
            <w:tcW w:w="15180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23353">
        <w:trPr>
          <w:trHeight w:val="465"/>
        </w:trPr>
        <w:tc>
          <w:tcPr>
            <w:tcW w:w="15180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024943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Sporządził: Piotr Sosnowski</w:t>
            </w:r>
          </w:p>
        </w:tc>
      </w:tr>
    </w:tbl>
    <w:p w:rsidR="00A77B3E" w:rsidRDefault="00A77B3E"/>
    <w:sectPr w:rsidR="00A77B3E">
      <w:endnotePr>
        <w:numFmt w:val="decimal"/>
      </w:endnotePr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24943"/>
    <w:rsid w:val="0022335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14F00BC-8EE4-49BC-8F1F-94FB41340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459</Words>
  <Characters>2754</Characters>
  <Application>Microsoft Office Word</Application>
  <DocSecurity>4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73/2022 z dnia 9 marca 2022 r.</vt:lpstr>
      <vt:lpstr/>
    </vt:vector>
  </TitlesOfParts>
  <Company>Prezydent Miasta Elbląg</Company>
  <LinksUpToDate>false</LinksUpToDate>
  <CharactersWithSpaces>3207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73/2022 z dnia 9 marca 2022 r.</dc:title>
  <dc:subject>w sprawie sporządzenia i^ogłoszenia wykazu nieruchomości przeznaczonych do zbycia
oraz udzielenia bonifikaty od ceny sprzedaży</dc:subject>
  <dc:creator>pisos</dc:creator>
  <cp:lastModifiedBy>Katarzyna Zaborowska</cp:lastModifiedBy>
  <cp:revision>2</cp:revision>
  <dcterms:created xsi:type="dcterms:W3CDTF">2022-03-11T09:23:00Z</dcterms:created>
  <dcterms:modified xsi:type="dcterms:W3CDTF">2022-03-11T09:23:00Z</dcterms:modified>
  <cp:category>Akt prawny</cp:category>
</cp:coreProperties>
</file>