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182FF6">
      <w:pPr>
        <w:jc w:val="center"/>
        <w:rPr>
          <w:b/>
          <w:caps/>
        </w:rPr>
      </w:pPr>
      <w:r>
        <w:rPr>
          <w:b/>
          <w:caps/>
        </w:rPr>
        <w:t>Zarządzenie Nr 50/2022</w:t>
      </w:r>
      <w:r>
        <w:rPr>
          <w:b/>
          <w:caps/>
        </w:rPr>
        <w:br/>
        <w:t>Prezydenta Miasta Elbląg</w:t>
      </w:r>
    </w:p>
    <w:p w:rsidR="00A77B3E" w:rsidRDefault="00182FF6">
      <w:pPr>
        <w:spacing w:before="280" w:after="280"/>
        <w:jc w:val="center"/>
        <w:rPr>
          <w:b/>
          <w:caps/>
        </w:rPr>
      </w:pPr>
      <w:r>
        <w:t>z dnia 28 lutego 2022 r.</w:t>
      </w:r>
    </w:p>
    <w:p w:rsidR="00A77B3E" w:rsidRDefault="00182FF6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182FF6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1997 r. o gospodarce nieruchomościami </w:t>
      </w:r>
      <w:r>
        <w:rPr>
          <w:sz w:val="24"/>
        </w:rPr>
        <w:t>(t.j. Dz.U. z 2021 r. poz. 1899 ze zm.)</w:t>
      </w:r>
    </w:p>
    <w:p w:rsidR="00A77B3E" w:rsidRDefault="00182FF6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182FF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niniejszego Zarządzenia.</w:t>
      </w:r>
    </w:p>
    <w:p w:rsidR="00A77B3E" w:rsidRDefault="00182FF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</w:t>
      </w:r>
      <w:r>
        <w:rPr>
          <w:color w:val="000000"/>
          <w:u w:color="000000"/>
        </w:rPr>
        <w:t>gólnych nieruchomości zostaną ustalone we właściwych protokołach.</w:t>
      </w:r>
    </w:p>
    <w:p w:rsidR="00A77B3E" w:rsidRDefault="00182FF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182FF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</w:t>
      </w:r>
      <w:r>
        <w:rPr>
          <w:color w:val="000000"/>
          <w:u w:color="000000"/>
        </w:rPr>
        <w:t>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182FF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182FF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182FF6" w:rsidRDefault="00182FF6">
      <w:pPr>
        <w:keepLines/>
        <w:spacing w:before="120" w:after="120"/>
        <w:rPr>
          <w:color w:val="000000"/>
          <w:u w:color="000000"/>
        </w:rPr>
        <w:sectPr w:rsidR="00182FF6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182FF6">
      <w:pPr>
        <w:keepNext/>
        <w:spacing w:before="120"/>
        <w:ind w:left="1047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50/2022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28 lutego 2022 r.</w:t>
      </w:r>
    </w:p>
    <w:p w:rsidR="00A77B3E" w:rsidRDefault="00182FF6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</w:t>
      </w:r>
      <w:r>
        <w:rPr>
          <w:b/>
          <w:color w:val="000000"/>
          <w:u w:color="000000"/>
        </w:rPr>
        <w:t xml:space="preserve">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1982"/>
        <w:gridCol w:w="1141"/>
        <w:gridCol w:w="1051"/>
        <w:gridCol w:w="1051"/>
        <w:gridCol w:w="931"/>
        <w:gridCol w:w="4218"/>
        <w:gridCol w:w="1306"/>
        <w:gridCol w:w="2537"/>
      </w:tblGrid>
      <w:tr w:rsidR="00FB7D11"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2FF6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2FF6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182FF6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4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2FF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2FF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2FF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FB7D11" w:rsidRDefault="00182FF6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FB7D11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2FF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2FF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2FF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2FF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4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FB7D11">
        <w:trPr>
          <w:trHeight w:val="645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2FF6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2FF6">
            <w:pPr>
              <w:jc w:val="center"/>
              <w:rPr>
                <w:color w:val="000000"/>
                <w:u w:color="000000"/>
              </w:rPr>
            </w:pPr>
            <w:r>
              <w:t>Browarna 85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2FF6">
            <w:pPr>
              <w:jc w:val="center"/>
              <w:rPr>
                <w:color w:val="000000"/>
                <w:u w:color="000000"/>
              </w:rPr>
            </w:pPr>
            <w:r>
              <w:t>78856/5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2FF6">
            <w:pPr>
              <w:jc w:val="center"/>
              <w:rPr>
                <w:color w:val="000000"/>
                <w:u w:color="000000"/>
              </w:rPr>
            </w:pPr>
            <w:r>
              <w:t>30/2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2FF6">
            <w:pPr>
              <w:jc w:val="center"/>
              <w:rPr>
                <w:color w:val="000000"/>
                <w:u w:color="000000"/>
              </w:rPr>
            </w:pPr>
            <w:r>
              <w:t>0,1654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2FF6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4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2FF6">
            <w:pPr>
              <w:jc w:val="center"/>
              <w:rPr>
                <w:color w:val="000000"/>
                <w:u w:color="000000"/>
              </w:rPr>
            </w:pPr>
            <w:r>
              <w:t xml:space="preserve">Nieruchomość zabudowana budynkiem biurowym, o pow. </w:t>
            </w:r>
            <w:proofErr w:type="spellStart"/>
            <w:r>
              <w:t>uż</w:t>
            </w:r>
            <w:proofErr w:type="spellEnd"/>
            <w:r>
              <w:t>. 359 m</w:t>
            </w:r>
            <w:r>
              <w:rPr>
                <w:vertAlign w:val="superscript"/>
              </w:rPr>
              <w:t xml:space="preserve">2 </w:t>
            </w:r>
            <w:r>
              <w:t xml:space="preserve">oraz budynkiem biurowym o pow. </w:t>
            </w:r>
            <w:proofErr w:type="spellStart"/>
            <w:r>
              <w:t>uż</w:t>
            </w:r>
            <w:proofErr w:type="spellEnd"/>
            <w:r>
              <w:t>. 181 m</w:t>
            </w:r>
            <w:r>
              <w:rPr>
                <w:vertAlign w:val="superscript"/>
              </w:rPr>
              <w:t>2</w:t>
            </w:r>
            <w:r>
              <w:t>.</w:t>
            </w:r>
          </w:p>
          <w:p w:rsidR="00FB7D11" w:rsidRDefault="00182FF6">
            <w:pPr>
              <w:jc w:val="center"/>
            </w:pPr>
            <w:r>
              <w:t>Przeznaczenie w MPZP: teren zabudowy usługowej.</w:t>
            </w:r>
          </w:p>
          <w:p w:rsidR="00FB7D11" w:rsidRDefault="00182FF6">
            <w:pPr>
              <w:jc w:val="center"/>
            </w:pPr>
            <w:r>
              <w:t xml:space="preserve">Nieruchomość zbywana w trybie art. 14 ust. 1 </w:t>
            </w:r>
            <w:proofErr w:type="spellStart"/>
            <w:r>
              <w:t>u.g.n</w:t>
            </w:r>
            <w:proofErr w:type="spellEnd"/>
            <w:r>
              <w:t>.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2FF6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182FF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 zł</w:t>
            </w:r>
          </w:p>
        </w:tc>
      </w:tr>
      <w:tr w:rsidR="00FB7D11">
        <w:trPr>
          <w:trHeight w:val="127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182FF6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FB7D11" w:rsidRDefault="00182FF6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FB7D11">
        <w:trPr>
          <w:trHeight w:val="127"/>
        </w:trPr>
        <w:tc>
          <w:tcPr>
            <w:tcW w:w="5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:rsidR="00A77B3E" w:rsidRDefault="00182FF6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Wartość rynkowa nieruchomości ustalona przez rzeczoznawcę majątkowego: </w:t>
            </w:r>
            <w:r>
              <w:rPr>
                <w:color w:val="000000"/>
                <w:sz w:val="16"/>
                <w:u w:color="000000"/>
              </w:rPr>
              <w:br/>
              <w:t>- grunt -                   407.485 zł,</w:t>
            </w:r>
          </w:p>
          <w:p w:rsidR="00A77B3E" w:rsidRDefault="00182FF6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- budynki -              680.746 zł,</w:t>
            </w:r>
          </w:p>
          <w:p w:rsidR="00A77B3E" w:rsidRDefault="00182FF6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co łącznie wynosi 1.088.231 zł.</w:t>
            </w:r>
          </w:p>
        </w:tc>
      </w:tr>
    </w:tbl>
    <w:p w:rsidR="00A77B3E" w:rsidRDefault="00182FF6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FB7D11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182FF6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o gospodarce </w:t>
            </w:r>
            <w:r>
              <w:rPr>
                <w:sz w:val="18"/>
              </w:rPr>
              <w:t>nieruchomościami nabywają nieruchomość za cenę określoną na podstawie art.67 ust.3 ustawy o gospodarce nieruchomościami. </w:t>
            </w:r>
          </w:p>
          <w:p w:rsidR="00FB7D11" w:rsidRDefault="00182FF6"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</w:t>
            </w:r>
            <w:r>
              <w:rPr>
                <w:sz w:val="18"/>
              </w:rPr>
              <w:t>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FB7D11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FB7D11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182FF6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</w:t>
            </w:r>
            <w:r>
              <w:rPr>
                <w:i/>
                <w:sz w:val="18"/>
              </w:rPr>
              <w:t>ła: Aleksandra Kłos,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182FF6"/>
    <w:rsid w:val="00A77B3E"/>
    <w:rsid w:val="00CA2A55"/>
    <w:rsid w:val="00FB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50/2022 z dnia 28 lutego 2022 r.</vt:lpstr>
      <vt:lpstr/>
    </vt:vector>
  </TitlesOfParts>
  <Company>Prezydent Miasta Elbląg</Company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50/2022 z dnia 28 lutego 2022 r.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2022-03-01T12:28:00Z</dcterms:created>
  <dcterms:modified xsi:type="dcterms:W3CDTF">2022-03-01T12:28:00Z</dcterms:modified>
  <cp:category>Akt prawny</cp:category>
</cp:coreProperties>
</file>