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2308F4">
      <w:pPr>
        <w:jc w:val="center"/>
        <w:rPr>
          <w:b/>
          <w:caps/>
        </w:rPr>
      </w:pPr>
      <w:r>
        <w:rPr>
          <w:b/>
          <w:caps/>
        </w:rPr>
        <w:t>Zarządzenie Nr 13/2022</w:t>
      </w:r>
      <w:r>
        <w:rPr>
          <w:b/>
          <w:caps/>
        </w:rPr>
        <w:br/>
        <w:t>Prezydenta Miasta Elbląg</w:t>
      </w:r>
    </w:p>
    <w:p w:rsidR="00A77B3E" w:rsidRDefault="002308F4">
      <w:pPr>
        <w:spacing w:before="280" w:after="280"/>
        <w:jc w:val="center"/>
        <w:rPr>
          <w:b/>
          <w:caps/>
        </w:rPr>
      </w:pPr>
      <w:r>
        <w:t>z dnia 13 stycznia</w:t>
      </w:r>
      <w:r>
        <w:t> 2022 r.</w:t>
      </w:r>
    </w:p>
    <w:p w:rsidR="00A77B3E" w:rsidRDefault="002308F4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</w:t>
      </w:r>
      <w:r>
        <w:rPr>
          <w:b/>
        </w:rPr>
        <w:t>bonifikat od ceny sprzedaży lokali.</w:t>
      </w:r>
    </w:p>
    <w:p w:rsidR="00A77B3E" w:rsidRDefault="002308F4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 xml:space="preserve">. Dz. U. z 2021 r. poz. 1899 ze zmianami) oraz §1 uchwały Nr XXIII/538/05 Rady </w:t>
      </w:r>
      <w:r>
        <w:t>Miejskiej w Elblągu z 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2308F4">
      <w:pPr>
        <w:spacing w:before="120" w:after="120"/>
        <w:jc w:val="center"/>
      </w:pPr>
      <w:r>
        <w:t>zarządza się, co następuje: </w:t>
      </w:r>
    </w:p>
    <w:p w:rsidR="00A77B3E" w:rsidRDefault="002308F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 xml:space="preserve">Z zasobu nieruchomości </w:t>
      </w:r>
      <w:r>
        <w:t>Gminy Miasto Elbląg przeznacza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2308F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</w:t>
      </w:r>
      <w:r>
        <w:rPr>
          <w:color w:val="000000"/>
          <w:u w:color="000000"/>
        </w:rPr>
        <w:t>ę bonifikaty od ceny sprzedaży lokali mieszkalnych, o których mowa w ust.1, w wysokościach jak w załączniku do niniejszego zarządzenia.</w:t>
      </w:r>
    </w:p>
    <w:p w:rsidR="00A77B3E" w:rsidRDefault="002308F4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2308F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</w:t>
      </w:r>
      <w:r>
        <w:rPr>
          <w:color w:val="000000"/>
          <w:u w:color="000000"/>
        </w:rPr>
        <w:t xml:space="preserve"> wykaz nieruchomości przeznaczonych do zbycia, wymienionych w załączniku do niniejszego zarządzenia.</w:t>
      </w:r>
    </w:p>
    <w:p w:rsidR="00A77B3E" w:rsidRDefault="002308F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</w:t>
      </w:r>
      <w:r>
        <w:rPr>
          <w:color w:val="000000"/>
          <w:u w:color="000000"/>
        </w:rPr>
        <w:t xml:space="preserve"> 21 dni, a ponadto </w:t>
      </w:r>
      <w:r>
        <w:rPr>
          <w:color w:val="000000"/>
          <w:u w:color="000000"/>
        </w:rPr>
        <w:br/>
        <w:t>informacja o jego wywieszeniu podana zostanie do wiadomości publicznej poprzez ogłoszenie w prasie lokalnej.</w:t>
      </w:r>
    </w:p>
    <w:p w:rsidR="00A77B3E" w:rsidRDefault="002308F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2308F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</w:t>
      </w:r>
      <w:r>
        <w:rPr>
          <w:color w:val="000000"/>
          <w:u w:color="000000"/>
        </w:rPr>
        <w:t>iem podpisania.</w:t>
      </w:r>
    </w:p>
    <w:p w:rsidR="002308F4" w:rsidRDefault="002308F4">
      <w:pPr>
        <w:keepLines/>
        <w:spacing w:before="120" w:after="120"/>
        <w:rPr>
          <w:color w:val="000000"/>
          <w:u w:color="000000"/>
        </w:rPr>
        <w:sectPr w:rsidR="002308F4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2308F4">
      <w:pPr>
        <w:ind w:left="865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13</w:t>
      </w:r>
      <w:r>
        <w:rPr>
          <w:color w:val="000000"/>
          <w:u w:color="000000"/>
        </w:rPr>
        <w:t>/2022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 xml:space="preserve">z dnia 13 stycznia </w:t>
      </w:r>
      <w:bookmarkStart w:id="0" w:name="_GoBack"/>
      <w:bookmarkEnd w:id="0"/>
      <w:r>
        <w:rPr>
          <w:color w:val="000000"/>
          <w:u w:color="000000"/>
        </w:rPr>
        <w:t>2022 r.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7"/>
      </w:tblGrid>
      <w:tr w:rsidR="001647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2308F4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lokali mieszkalnych przeznaczonych do sprzedaży w trybie bezprzetargowym na rzecz ich najemców wraz z udziałem w </w:t>
      </w:r>
      <w:r>
        <w:rPr>
          <w:b/>
          <w:color w:val="000000"/>
          <w:u w:color="000000"/>
        </w:rPr>
        <w:t>prawie własności przynależnej części gruntu</w:t>
      </w: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2972"/>
        <w:gridCol w:w="1156"/>
        <w:gridCol w:w="976"/>
        <w:gridCol w:w="1111"/>
        <w:gridCol w:w="901"/>
        <w:gridCol w:w="916"/>
        <w:gridCol w:w="1051"/>
        <w:gridCol w:w="2072"/>
        <w:gridCol w:w="1726"/>
        <w:gridCol w:w="631"/>
        <w:gridCol w:w="706"/>
      </w:tblGrid>
      <w:tr w:rsidR="001647DB">
        <w:trPr>
          <w:gridAfter w:val="1"/>
          <w:wAfter w:w="705" w:type="dxa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1647DB"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93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Cena nieruchomości lokalowej w zł</w:t>
            </w:r>
          </w:p>
        </w:tc>
        <w:tc>
          <w:tcPr>
            <w:tcW w:w="133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Stawka bonifikaty</w:t>
            </w:r>
            <w:r>
              <w:rPr>
                <w:color w:val="000000"/>
                <w:sz w:val="24"/>
                <w:u w:color="000000"/>
              </w:rPr>
              <w:br/>
              <w:t>w % </w:t>
            </w:r>
          </w:p>
        </w:tc>
      </w:tr>
      <w:tr w:rsidR="001647DB"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Nr </w:t>
            </w:r>
            <w:r>
              <w:rPr>
                <w:color w:val="000000"/>
                <w:sz w:val="24"/>
                <w:u w:color="000000"/>
              </w:rPr>
              <w:br/>
              <w:t>lokalu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 xml:space="preserve">Pow. </w:t>
            </w:r>
            <w:proofErr w:type="spellStart"/>
            <w:r>
              <w:rPr>
                <w:color w:val="000000"/>
                <w:sz w:val="24"/>
                <w:u w:color="000000"/>
              </w:rPr>
              <w:t>użytk</w:t>
            </w:r>
            <w:proofErr w:type="spellEnd"/>
            <w:r>
              <w:rPr>
                <w:color w:val="000000"/>
                <w:sz w:val="24"/>
                <w:u w:color="000000"/>
              </w:rPr>
              <w:t>. </w:t>
            </w:r>
            <w:r>
              <w:rPr>
                <w:color w:val="000000"/>
                <w:sz w:val="24"/>
                <w:u w:color="000000"/>
              </w:rPr>
              <w:br/>
              <w:t>w m</w:t>
            </w:r>
            <w:r>
              <w:rPr>
                <w:color w:val="000000"/>
                <w:sz w:val="24"/>
                <w:u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Pow. </w:t>
            </w:r>
            <w:r>
              <w:rPr>
                <w:color w:val="000000"/>
                <w:sz w:val="24"/>
                <w:u w:color="000000"/>
              </w:rPr>
              <w:br/>
              <w:t>w ha </w:t>
            </w:r>
          </w:p>
        </w:tc>
        <w:tc>
          <w:tcPr>
            <w:tcW w:w="20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1647DB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left"/>
              <w:rPr>
                <w:color w:val="000000"/>
                <w:u w:color="000000"/>
              </w:rPr>
            </w:pPr>
            <w:r>
              <w:t>Brzeska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t>43,6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t>102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t>0,0479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t>EL1E/00034216/7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t>138.000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1647DB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left"/>
              <w:rPr>
                <w:color w:val="000000"/>
                <w:u w:color="000000"/>
              </w:rPr>
            </w:pPr>
            <w:r>
              <w:t>Królewiecka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t>207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t>19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t>59,3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t>764/17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t>0,0597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t>EL1E/00074843/3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t>206.700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t>65</w:t>
            </w:r>
          </w:p>
        </w:tc>
      </w:tr>
      <w:tr w:rsidR="001647DB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left"/>
              <w:rPr>
                <w:color w:val="000000"/>
                <w:u w:color="000000"/>
              </w:rPr>
            </w:pPr>
            <w:r>
              <w:t>Juliusza Słowackiego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t>32,7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t>858/20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t>0,0296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t>EL1E/00038262/2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t>104.300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08F4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1647DB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647DB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2308F4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*Osoby, o których mowa w art.34 ust.1 </w:t>
            </w:r>
            <w:r>
              <w:rPr>
                <w:sz w:val="16"/>
              </w:rPr>
              <w:t>ustawy o gospodarce nieruchomościami nabywają nieruchomość za cenę określoną na podstawie art.67 ust.3 ustawy o gospodarce nieruchomościami </w:t>
            </w:r>
          </w:p>
        </w:tc>
      </w:tr>
      <w:tr w:rsidR="001647DB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2308F4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Pierwszeństwo w nabyciu nieruchomości określonych w powyższym wykazie dotyczy osób, którym przysługuje roszczenie </w:t>
            </w:r>
            <w:r>
              <w:rPr>
                <w:sz w:val="16"/>
              </w:rPr>
              <w:t>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 w:rsidR="001647DB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647DB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2308F4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 Arleta Linda,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1647DB"/>
    <w:rsid w:val="002308F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00390A7-BA5F-4619-8D3F-989B608B7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421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2022-01-17T10:46:00Z</dcterms:created>
  <dcterms:modified xsi:type="dcterms:W3CDTF">2022-01-17T09:47:00Z</dcterms:modified>
  <cp:category>Akt prawny</cp:category>
</cp:coreProperties>
</file>