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C663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420/2021</w:t>
      </w:r>
      <w:r>
        <w:rPr>
          <w:b/>
          <w:caps/>
        </w:rPr>
        <w:br/>
        <w:t>Prezydenta Miasta Elbląg</w:t>
      </w:r>
    </w:p>
    <w:p w:rsidR="00A77B3E" w:rsidRDefault="003C6632">
      <w:pPr>
        <w:spacing w:before="280" w:after="280"/>
        <w:jc w:val="center"/>
        <w:rPr>
          <w:b/>
          <w:caps/>
        </w:rPr>
      </w:pPr>
      <w:r>
        <w:t>z dnia 29 września 2021 r.</w:t>
      </w:r>
    </w:p>
    <w:p w:rsidR="00A77B3E" w:rsidRDefault="003C663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C6632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3C663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C663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C6632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420/2021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29 września 2021 r.</w:t>
      </w:r>
    </w:p>
    <w:p w:rsidR="00A77B3E" w:rsidRDefault="003C663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070"/>
        <w:gridCol w:w="1099"/>
        <w:gridCol w:w="1901"/>
        <w:gridCol w:w="1457"/>
        <w:gridCol w:w="1543"/>
        <w:gridCol w:w="2201"/>
        <w:gridCol w:w="2989"/>
        <w:gridCol w:w="1858"/>
      </w:tblGrid>
      <w:tr w:rsidR="000C3F70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C3F70" w:rsidRDefault="003C6632">
            <w:pPr>
              <w:jc w:val="center"/>
            </w:pPr>
            <w:r>
              <w:t>w ha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C3F70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C3F70" w:rsidRDefault="003C6632">
            <w:pPr>
              <w:jc w:val="center"/>
            </w:pPr>
            <w:r>
              <w:t>w ha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C3F7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0C3F7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416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EL1E/00034729/6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0,0246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0,0044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ul. Płk. Stanisława Dąbka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mieszkaniowe - przyległe do innych nieruchomości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0C3F70">
        <w:trPr>
          <w:trHeight w:val="194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237</w:t>
            </w:r>
          </w:p>
          <w:p w:rsidR="000C3F70" w:rsidRDefault="003C6632">
            <w:pPr>
              <w:jc w:val="center"/>
            </w:pPr>
            <w:r>
              <w:t>238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EL1E/00031300/2</w:t>
            </w:r>
          </w:p>
          <w:p w:rsidR="000C3F70" w:rsidRDefault="003C6632">
            <w:pPr>
              <w:jc w:val="center"/>
            </w:pPr>
            <w:r>
              <w:t>EL1E/00031300/2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0,0996</w:t>
            </w:r>
          </w:p>
          <w:p w:rsidR="000C3F70" w:rsidRDefault="003C6632">
            <w:pPr>
              <w:jc w:val="center"/>
            </w:pPr>
            <w:r>
              <w:t>0,0805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0,0720</w:t>
            </w:r>
          </w:p>
          <w:p w:rsidR="000C3F70" w:rsidRDefault="003C6632">
            <w:pPr>
              <w:jc w:val="center"/>
            </w:pPr>
            <w:r>
              <w:t>0,0020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  <w:r>
              <w:t xml:space="preserve">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r>
              <w:t>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C6632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3C663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3C663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</w:t>
      </w:r>
      <w:r>
        <w:rPr>
          <w:color w:val="000000"/>
          <w:u w:color="000000"/>
        </w:rPr>
        <w:t>czynszu za dzierżawę i najem nieruchomości oraz cenników opłat za korzystanie z obiektów sportowych stanowiących miejski zasób nieruchomości.</w:t>
      </w:r>
    </w:p>
    <w:p w:rsidR="00A77B3E" w:rsidRDefault="003C6632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C3F70"/>
    <w:rsid w:val="003C663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316A9F-4427-442D-9D7E-826AE869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420/2021 z dnia 29 września 2021 r.</vt:lpstr>
      <vt:lpstr/>
    </vt:vector>
  </TitlesOfParts>
  <Company>Prezydent Miasta Elbląg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420/2021 z dnia 29 września 2021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2021-09-30T08:31:00Z</dcterms:created>
  <dcterms:modified xsi:type="dcterms:W3CDTF">2021-09-30T08:31:00Z</dcterms:modified>
  <cp:category>Akt prawny</cp:category>
</cp:coreProperties>
</file>