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365/2021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16 sierpnia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poz.1490)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Beata Kunc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Eliza Hryniewicz - Fieducik - Wiceprzewodnicząca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Anna Szczęśniak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Joanna Danilewicz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Sylwia Przystasz - Biernacka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Arleta Linda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10)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Mariola Sznajder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Modrzewina Północ,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356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7,5073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trzeciego ustnego przetargu ograniczonego na sprzedaż udziału do 2463/10000 części w nieruchomości zabudowanej budynkiem o funkcji handlowo-usługowej, posadowionym na działce nr 825/2, wraz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udziałem 15/100 części nieruchomości stanowiącej działkę nr 824/2 - droga wewnętrzna, stanowiących własność Gminy Miasto Elbląg, położonych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Królewieckiej 195b;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pierwszego ustnego przetargu nieograniczonego na sprzedaż nieruchomości, stanowiącej własność Gminy Miasto Elbląg, położonej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przy ul. Żuławskiej, oznaczonej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ewidencji gruntów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budynków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obr.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jako działka nr 628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pow. 3,4036 ha.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365/2021 z dnia 16 sierpnia 2021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2021-08-17T14:36:47Z</dcterms:created>
  <dcterms:modified xsi:type="dcterms:W3CDTF">2021-08-17T14:36:47Z</dcterms:modified>
  <cp:category>Akt prawny</cp:category>
</cp:coreProperties>
</file>