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71F5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247/2021</w:t>
      </w:r>
      <w:r>
        <w:rPr>
          <w:b/>
          <w:caps/>
        </w:rPr>
        <w:br/>
        <w:t>Prezydenta Miasta Elbląg</w:t>
      </w:r>
    </w:p>
    <w:p w:rsidR="00A77B3E" w:rsidRDefault="00571F55">
      <w:pPr>
        <w:spacing w:before="280" w:after="280"/>
        <w:jc w:val="center"/>
        <w:rPr>
          <w:b/>
          <w:caps/>
        </w:rPr>
      </w:pPr>
      <w:r>
        <w:t>z dnia 25 czerwca 2021 r.</w:t>
      </w:r>
    </w:p>
    <w:p w:rsidR="00A77B3E" w:rsidRDefault="00571F5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571F55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571F5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71F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571F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571F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571F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571F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71F5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71F55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247/2021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25 czerwca 2021 r.</w:t>
      </w:r>
    </w:p>
    <w:p w:rsidR="00A77B3E" w:rsidRDefault="00571F5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53"/>
        <w:gridCol w:w="934"/>
        <w:gridCol w:w="1961"/>
        <w:gridCol w:w="1440"/>
        <w:gridCol w:w="1773"/>
        <w:gridCol w:w="2164"/>
        <w:gridCol w:w="2901"/>
        <w:gridCol w:w="1686"/>
      </w:tblGrid>
      <w:tr w:rsidR="009D105F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9D105F" w:rsidRDefault="00571F55">
            <w:pPr>
              <w:jc w:val="center"/>
            </w:pPr>
            <w:r>
              <w:t>w ha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9D105F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9D105F" w:rsidRDefault="00571F55">
            <w:pPr>
              <w:jc w:val="center"/>
            </w:pPr>
            <w:r>
              <w:t>w ha</w:t>
            </w: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D105F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9D105F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EL1E/00003489/5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1,2059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Grunty – udział do 0,20 części działki nr 26</w:t>
            </w:r>
          </w:p>
          <w:p w:rsidR="009D105F" w:rsidRDefault="00571F55">
            <w:pPr>
              <w:jc w:val="center"/>
            </w:pPr>
            <w:r>
              <w:t>obiekty – pomieszczenia o pow. użytkowej 471,1 m</w:t>
            </w:r>
            <w:r>
              <w:rPr>
                <w:vertAlign w:val="superscript"/>
              </w:rPr>
              <w:t>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ul. Nowodworska 49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Nieruchomość zabudowana budynkiem kwaterunkowym ze stołówką i budynkiem biurowym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F55">
            <w:pPr>
              <w:jc w:val="center"/>
              <w:rPr>
                <w:color w:val="000000"/>
                <w:u w:color="000000"/>
              </w:rPr>
            </w:pPr>
            <w:r>
              <w:t>1,23 zł/m-c</w:t>
            </w:r>
          </w:p>
        </w:tc>
      </w:tr>
    </w:tbl>
    <w:p w:rsidR="00A77B3E" w:rsidRDefault="00571F5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20 każdego miesiąca.</w:t>
      </w:r>
    </w:p>
    <w:p w:rsidR="00A77B3E" w:rsidRDefault="00571F5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zarządzenia Prezydenta Miasta Elbląga w sprawie ustalenia indywidualnej stawki czynszu za dzierżawę części nieruchomości zabudowanej </w:t>
      </w:r>
      <w:r>
        <w:rPr>
          <w:color w:val="000000"/>
          <w:u w:color="000000"/>
        </w:rPr>
        <w:t>położonej przy ul. Nowodworskiej 49.</w:t>
      </w:r>
    </w:p>
    <w:p w:rsidR="00A77B3E" w:rsidRDefault="00571F55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71F55"/>
    <w:rsid w:val="009D105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5CAE4C-7C21-44EC-A20B-44442A994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247/2021 z dnia 25 czerwca 2021 r.</vt:lpstr>
      <vt:lpstr/>
    </vt:vector>
  </TitlesOfParts>
  <Company>Prezydent Miasta Elbląg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247/2021 z dnia 25 czerwca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2021-06-29T06:05:00Z</dcterms:created>
  <dcterms:modified xsi:type="dcterms:W3CDTF">2021-06-29T06:05:00Z</dcterms:modified>
  <cp:category>Akt prawny</cp:category>
</cp:coreProperties>
</file>