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5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223/2021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11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obniżenia ceny wywoławczej nieruchomości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 ze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Obniża się cenę wywoławczą nieruchomości ustaloną przy ogłoszeniu pierwszego przetargu do wysokości określonej w 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spacing w:before="120" w:after="120" w:line="36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fldChar w:fldCharType="begin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fldChar w:fldCharType="separate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fldChar w:fldCharType="end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 do zarządzenia Nr 223/2021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Prezydenta Miasta Elbląg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dnia 11 czerwca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1906"/>
        <w:gridCol w:w="1021"/>
        <w:gridCol w:w="826"/>
        <w:gridCol w:w="1096"/>
        <w:gridCol w:w="916"/>
        <w:gridCol w:w="3062"/>
        <w:gridCol w:w="2177"/>
        <w:gridCol w:w="2222"/>
        <w:gridCol w:w="99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Lp.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Położenie</w:t>
            </w:r>
          </w:p>
        </w:tc>
        <w:tc>
          <w:tcPr>
            <w:tcW w:w="3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Dane geodezyjne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Opis</w:t>
            </w:r>
          </w:p>
          <w:p>
            <w:pPr>
              <w:jc w:val="center"/>
            </w:pPr>
            <w:r>
              <w:t>nieruchomości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Cena wywoławcza</w:t>
            </w:r>
          </w:p>
          <w:p>
            <w:pPr>
              <w:jc w:val="center"/>
            </w:pPr>
            <w:r>
              <w:t>w pierwszym przetargu</w:t>
            </w:r>
          </w:p>
        </w:tc>
        <w:tc>
          <w:tcPr>
            <w:tcW w:w="2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Cena wywoławcza</w:t>
            </w:r>
          </w:p>
          <w:p>
            <w:pPr>
              <w:jc w:val="center"/>
            </w:pPr>
            <w:r>
              <w:t>w szóstym przetargu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%</w:t>
            </w:r>
          </w:p>
          <w:p>
            <w:pPr>
              <w:jc w:val="center"/>
            </w:pPr>
            <w:r>
              <w:t>obniżki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KW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Obręb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Nr</w:t>
            </w:r>
          </w:p>
          <w:p>
            <w:pPr>
              <w:jc w:val="center"/>
            </w:pPr>
            <w:r>
              <w:t>działki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Pow.</w:t>
            </w:r>
          </w:p>
          <w:p>
            <w:pPr>
              <w:jc w:val="center"/>
            </w:pPr>
            <w:r>
              <w:t>w ha</w:t>
            </w:r>
          </w:p>
        </w:tc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6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7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8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2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90"/>
        </w:trPr>
        <w:tc>
          <w:tcPr>
            <w:tcW w:w="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190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ul. Jarzębinowa 1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34218/1</w:t>
            </w:r>
          </w:p>
        </w:tc>
        <w:tc>
          <w:tcPr>
            <w:tcW w:w="82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29</w:t>
            </w:r>
          </w:p>
        </w:tc>
        <w:tc>
          <w:tcPr>
            <w:tcW w:w="109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73/2</w:t>
            </w:r>
          </w:p>
        </w:tc>
        <w:tc>
          <w:tcPr>
            <w:tcW w:w="91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0,1911</w:t>
            </w:r>
          </w:p>
        </w:tc>
        <w:tc>
          <w:tcPr>
            <w:tcW w:w="3060" w:type="dxa"/>
            <w:vMerge w:val="restart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Nieruchomość niezabudowana . Przeznaczenie zgodnie z mpzp: zabudowa mieszkaniowa i usługowa.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157.000</w:t>
            </w:r>
            <w:r>
              <w:t> </w:t>
            </w:r>
            <w:r>
              <w:t>zł</w:t>
            </w:r>
          </w:p>
        </w:tc>
        <w:tc>
          <w:tcPr>
            <w:tcW w:w="222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140.000</w:t>
            </w:r>
            <w:r>
              <w:t> </w:t>
            </w:r>
            <w:r>
              <w:t>zł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10,8 %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57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90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020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825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91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06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2175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4"/>
              </w:rPr>
              <w:t>plus należny podatek VAT, zgodnie z obowiązującymi przepisami</w:t>
            </w:r>
          </w:p>
        </w:tc>
        <w:tc>
          <w:tcPr>
            <w:tcW w:w="222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4"/>
              </w:rPr>
              <w:t>plus należny podatek VAT, zgodnie z obowiązującymi przepisami</w:t>
            </w:r>
          </w:p>
        </w:tc>
        <w:tc>
          <w:tcPr>
            <w:tcW w:w="9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auto"/>
          <w:sz w:val="22"/>
          <w:u w:val="none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223/2021 z dnia 11 czerwca 2021 r.</dc:title>
  <dc:subject>w sprawie obniżenia ceny wywoławczej nieruchomości</dc:subject>
  <dc:creator>kazab</dc:creator>
  <cp:lastModifiedBy>kazab</cp:lastModifiedBy>
  <cp:revision>1</cp:revision>
  <dcterms:created xsi:type="dcterms:W3CDTF">2021-06-15T12:54:21Z</dcterms:created>
  <dcterms:modified xsi:type="dcterms:W3CDTF">2021-06-15T12:54:21Z</dcterms:modified>
  <cp:category>Akt prawny</cp:category>
</cp:coreProperties>
</file>