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DC25D1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5C5769">
        <w:rPr>
          <w:b/>
          <w:caps/>
        </w:rPr>
        <w:t>186/2021</w:t>
      </w:r>
      <w:r>
        <w:rPr>
          <w:b/>
          <w:caps/>
        </w:rPr>
        <w:br/>
        <w:t>Prezydenta Miasta Elbląg</w:t>
      </w:r>
    </w:p>
    <w:p w:rsidR="00A77B3E" w:rsidRDefault="00DC25D1">
      <w:pPr>
        <w:spacing w:before="280" w:after="280"/>
        <w:jc w:val="center"/>
        <w:rPr>
          <w:b/>
          <w:caps/>
        </w:rPr>
      </w:pPr>
      <w:r>
        <w:t xml:space="preserve">z dnia </w:t>
      </w:r>
      <w:r w:rsidR="005C5769">
        <w:t xml:space="preserve">21 maja </w:t>
      </w:r>
      <w:bookmarkStart w:id="0" w:name="_GoBack"/>
      <w:bookmarkEnd w:id="0"/>
      <w:r>
        <w:t>2021 r.</w:t>
      </w:r>
    </w:p>
    <w:p w:rsidR="00A77B3E" w:rsidRDefault="00DC25D1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DC25D1">
      <w:pPr>
        <w:keepLines/>
        <w:spacing w:before="120" w:after="120"/>
        <w:rPr>
          <w:color w:val="000000"/>
          <w:u w:color="000000"/>
        </w:rPr>
      </w:pPr>
      <w:r>
        <w:t>Na podstawie art. 30 ust. 2 pkt 3 ustawy z dnia 8 marca 1990 r. o samorządzie gminnym (</w:t>
      </w:r>
      <w:proofErr w:type="spellStart"/>
      <w:r>
        <w:t>t.j</w:t>
      </w:r>
      <w:proofErr w:type="spellEnd"/>
      <w:r>
        <w:t>. Dz. U. z 2020 r. poz. 713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 xml:space="preserve">. Dz. U. z 2020 r. poz. 1740 ze zm.) oraz § 16 Zasad nabywania, zbywania i obciążania nieruchomości Gminy Miasto Elbląg oraz ich wydzierżawiania lub wynajmowania na czas oznaczony dłuższy niż trzy lata lub czas nieoznaczony, stanowiących załącznik do uchwały Nr XIV/265/2008 Rady Miejskiej w Elblągu z dnia 24 kwietnia 2008 r. w sprawie określenia zasad nabywania, zbywania i obciążania nieruchomości Gminy Miasto Elbląg oraz ich wydzierżawiania lub wynajmowania na czas oznaczony dłuższy niż trzy lata lub na czas nieoznaczony (Dz. Urz. Woj. Warmińsko – Mazurskiego z 2016r., poz. 3794), </w:t>
      </w:r>
    </w:p>
    <w:p w:rsidR="00A77B3E" w:rsidRDefault="00DC25D1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DC25D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Postanawia się obciążyć nieruchomości gruntowe, stanowiące własność Gminy Miasto Elbląg, szczegółowo opisane w załączniku nr 1 do niniejszego zarządzenia, służebnością przesyłu na rzecz  POLPOWER Sp. z o. o. z siedzibą w Połczynie - Zdroju.</w:t>
      </w:r>
    </w:p>
    <w:p w:rsidR="00A77B3E" w:rsidRDefault="00DC25D1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służebności zostaną określone w protokole z rokowań.</w:t>
      </w:r>
    </w:p>
    <w:p w:rsidR="00A77B3E" w:rsidRDefault="00DC25D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DC25D1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5C5769"/>
    <w:rsid w:val="00A77B3E"/>
    <w:rsid w:val="00CA2A55"/>
    <w:rsid w:val="00DC2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224</Words>
  <Characters>1242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Joanna Danilewicz</cp:lastModifiedBy>
  <cp:revision>3</cp:revision>
  <dcterms:created xsi:type="dcterms:W3CDTF">2021-05-25T08:52:00Z</dcterms:created>
  <dcterms:modified xsi:type="dcterms:W3CDTF">2021-05-25T08:58:00Z</dcterms:modified>
  <cp:category>Akt prawny</cp:category>
</cp:coreProperties>
</file>