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132/2021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13 kwietnia 2021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</w:t>
      </w:r>
      <w:r>
        <w:rPr>
          <w:rFonts w:ascii="Times New Roman" w:eastAsia="Times New Roman" w:hAnsi="Times New Roman" w:cs="Times New Roman"/>
          <w:b/>
          <w:caps w:val="0"/>
          <w:sz w:val="22"/>
        </w:rPr>
        <w:br/>
      </w:r>
      <w:r>
        <w:rPr>
          <w:rFonts w:ascii="Times New Roman" w:eastAsia="Times New Roman" w:hAnsi="Times New Roman" w:cs="Times New Roman"/>
          <w:b/>
          <w:caps w:val="0"/>
          <w:sz w:val="22"/>
        </w:rPr>
        <w:t>przeznaczonych do sprzedaży na rzecz użytkowników wieczystych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1990 ze zm.)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Przeznacza się do sprzedaży na rzecz użytkowników wieczystych nieruchomości gruntowe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zbycia poszczególnych nieruchomości zostaną ustalone we właściwych protokołach.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spacing w:before="120" w:after="0" w:line="240" w:lineRule="auto"/>
        <w:ind w:left="10362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 132/2021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13 kwietnia 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przeznaczonych do zbycia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bezprzetargowej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70"/>
        <w:gridCol w:w="1411"/>
        <w:gridCol w:w="1095"/>
        <w:gridCol w:w="901"/>
        <w:gridCol w:w="1006"/>
        <w:gridCol w:w="946"/>
        <w:gridCol w:w="3303"/>
        <w:gridCol w:w="1141"/>
        <w:gridCol w:w="2057"/>
        <w:gridCol w:w="2357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30"/>
        </w:trPr>
        <w:tc>
          <w:tcPr>
            <w:tcW w:w="57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Lp</w:t>
            </w:r>
          </w:p>
        </w:tc>
        <w:tc>
          <w:tcPr>
            <w:tcW w:w="141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Adres</w:t>
            </w:r>
          </w:p>
        </w:tc>
        <w:tc>
          <w:tcPr>
            <w:tcW w:w="3945" w:type="dxa"/>
            <w:gridSpan w:val="4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30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Opis i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przeznaczenie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nieruchomości</w:t>
            </w:r>
          </w:p>
        </w:tc>
        <w:tc>
          <w:tcPr>
            <w:tcW w:w="114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Forma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zbycia</w:t>
            </w:r>
          </w:p>
        </w:tc>
        <w:tc>
          <w:tcPr>
            <w:tcW w:w="205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Tryb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zbycia</w:t>
            </w:r>
          </w:p>
        </w:tc>
        <w:tc>
          <w:tcPr>
            <w:tcW w:w="235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Cena nieruchomości*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41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KW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Nr dz.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ha</w:t>
            </w: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Obręb</w:t>
            </w:r>
          </w:p>
        </w:tc>
        <w:tc>
          <w:tcPr>
            <w:tcW w:w="330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4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05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35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33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20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23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870"/>
        </w:trPr>
        <w:tc>
          <w:tcPr>
            <w:tcW w:w="57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141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Lotnicza</w:t>
            </w:r>
          </w:p>
        </w:tc>
        <w:tc>
          <w:tcPr>
            <w:tcW w:w="109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38237/8</w:t>
            </w:r>
          </w:p>
        </w:tc>
        <w:tc>
          <w:tcPr>
            <w:tcW w:w="90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27/1</w:t>
            </w:r>
          </w:p>
        </w:tc>
        <w:tc>
          <w:tcPr>
            <w:tcW w:w="100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0,3009</w:t>
            </w:r>
          </w:p>
        </w:tc>
        <w:tc>
          <w:tcPr>
            <w:tcW w:w="94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23</w:t>
            </w:r>
          </w:p>
        </w:tc>
        <w:tc>
          <w:tcPr>
            <w:tcW w:w="330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Działka zabudowana.              Przeznaczenie w MPZP - usługi, nauki, handlu. produkcji i składowania oraz usług sportu i rekreacji z zielenią towarzyszącą.</w:t>
            </w:r>
          </w:p>
        </w:tc>
        <w:tc>
          <w:tcPr>
            <w:tcW w:w="114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</w:p>
        </w:tc>
        <w:tc>
          <w:tcPr>
            <w:tcW w:w="205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Bezprzetargowo,</w:t>
            </w:r>
          </w:p>
          <w:p>
            <w:pPr>
              <w:jc w:val="center"/>
            </w:pPr>
            <w:r>
              <w:t>na rzecz użytkownika wieczystego gruntu</w:t>
            </w:r>
          </w:p>
        </w:tc>
        <w:tc>
          <w:tcPr>
            <w:tcW w:w="23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526.932 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915"/>
        </w:trPr>
        <w:tc>
          <w:tcPr>
            <w:tcW w:w="57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41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0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94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3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4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0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3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sprzedaż nieruchomości nie podlega opodatkowaniu podatkiem VAT, ponieważ nie stanowi ona dostawy towarów w myśl art. 7 ust. 1 pkt 6 i 7 ustawy z dnia 11.03.2004 r.                             o podatku od towarów i usług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14775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14775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* Osoby, o których mowa w art.34 ust.1 ustawy o gospodarce nieruchomościami nabywają nieruchomość za cenę określoną na podstawie art.67 ust.3 ustawy o gospodarce nieruchomościami.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5"/>
        </w:trPr>
        <w:tc>
          <w:tcPr>
            <w:tcW w:w="14775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20"/>
              </w:rPr>
              <w:t>Sporządziła: Katarzyna Zaborowska, Specjalista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132/2021 z dnia 13 kwietnia 2021 r.</dc:title>
  <dc:subject>w sprawie sporządzenia i^ogłoszenia wykazu nieruchomości
przeznaczonych do sprzedaży na^rzecz^użytkowników wieczystych</dc:subject>
  <dc:creator>kazab</dc:creator>
  <cp:lastModifiedBy>kazab</cp:lastModifiedBy>
  <cp:revision>1</cp:revision>
  <dcterms:created xsi:type="dcterms:W3CDTF">2021-04-15T15:21:37Z</dcterms:created>
  <dcterms:modified xsi:type="dcterms:W3CDTF">2021-04-15T15:21:37Z</dcterms:modified>
  <cp:category>Akt prawny</cp:category>
</cp:coreProperties>
</file>