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821847">
      <w:pPr>
        <w:jc w:val="center"/>
        <w:rPr>
          <w:b/>
          <w:caps/>
        </w:rPr>
      </w:pPr>
      <w:r>
        <w:rPr>
          <w:b/>
          <w:caps/>
        </w:rPr>
        <w:t>Zarządzenie Nr 14/2021</w:t>
      </w:r>
      <w:r>
        <w:rPr>
          <w:b/>
          <w:caps/>
        </w:rPr>
        <w:br/>
        <w:t>Prezydenta Miasta Elbląg</w:t>
      </w:r>
    </w:p>
    <w:p w:rsidR="00A77B3E" w:rsidRDefault="00821847">
      <w:pPr>
        <w:spacing w:before="280" w:after="280"/>
        <w:jc w:val="center"/>
        <w:rPr>
          <w:b/>
          <w:caps/>
        </w:rPr>
      </w:pPr>
      <w:r>
        <w:t>z dnia 21 stycznia</w:t>
      </w:r>
      <w:bookmarkStart w:id="0" w:name="_GoBack"/>
      <w:bookmarkEnd w:id="0"/>
      <w:r>
        <w:t> 2021 r.</w:t>
      </w:r>
    </w:p>
    <w:p w:rsidR="00A77B3E" w:rsidRDefault="00821847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821847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82184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82184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82184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ustanowienia służebności zostaną określone w protokole z rokowań.</w:t>
      </w:r>
    </w:p>
    <w:p w:rsidR="00A77B3E" w:rsidRDefault="0082184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2184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82184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2021-02-02T12:32:00Z</dcterms:created>
  <dcterms:modified xsi:type="dcterms:W3CDTF">2021-02-02T12:32:00Z</dcterms:modified>
  <cp:category>Akt prawny</cp:category>
</cp:coreProperties>
</file>