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26/2021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stycznia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Prezydenta Miasta Elbląg Nr 11/2021 z dnia 18 stycznia 2021r.  w sprawie sporządzenia i ogłoszenia wykazu nieruchomości przeznaczonych do dzierżawy, skreśla się poz. 8.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jc w:val="right"/>
        <w:rPr>
          <w:szCs w:val="20"/>
        </w:rPr>
      </w:pPr>
      <w:r>
        <w:rPr>
          <w:szCs w:val="20"/>
        </w:rPr>
        <w:t>Załącznik do Zarządzenia Nr</w:t>
      </w:r>
      <w:r>
        <w:rPr>
          <w:szCs w:val="20"/>
        </w:rPr>
        <w:t xml:space="preserve"> </w:t>
      </w:r>
      <w:r>
        <w:rPr>
          <w:szCs w:val="20"/>
        </w:rPr>
        <w:t>26</w:t>
      </w:r>
      <w:r>
        <w:rPr>
          <w:szCs w:val="20"/>
        </w:rPr>
        <w:t>/2021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</w:t>
      </w:r>
      <w:r>
        <w:rPr>
          <w:szCs w:val="20"/>
        </w:rPr>
        <w:t>Prezydenta Miasta Elbląg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10080" w:right="0" w:firstLine="720"/>
        <w:contextualSpacing w:val="0"/>
        <w:rPr>
          <w:szCs w:val="20"/>
        </w:rPr>
      </w:pPr>
      <w:r>
        <w:rPr>
          <w:szCs w:val="20"/>
        </w:rPr>
        <w:t xml:space="preserve">  </w:t>
      </w:r>
      <w:r>
        <w:rPr>
          <w:szCs w:val="20"/>
        </w:rPr>
        <w:t xml:space="preserve">z dnia </w:t>
      </w:r>
      <w:r>
        <w:rPr>
          <w:szCs w:val="20"/>
        </w:rPr>
        <w:t>29 stycznia</w:t>
      </w:r>
      <w:r>
        <w:rPr>
          <w:szCs w:val="20"/>
        </w:rPr>
        <w:t xml:space="preserve"> </w:t>
      </w:r>
      <w:r>
        <w:rPr>
          <w:szCs w:val="20"/>
        </w:rPr>
        <w:t>2021r.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5760" w:right="0" w:firstLine="0"/>
        <w:contextualSpacing w:val="0"/>
        <w:rPr>
          <w:b/>
          <w:szCs w:val="20"/>
        </w:rPr>
      </w:pPr>
      <w:r>
        <w:rPr>
          <w:b/>
          <w:szCs w:val="20"/>
        </w:rPr>
        <w:t>WYKAZ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00" w:beforeAutospacing="0" w:after="100" w:afterAutospacing="0" w:line="120" w:lineRule="auto"/>
        <w:ind w:left="3600" w:right="0" w:firstLine="0"/>
        <w:contextualSpacing w:val="0"/>
        <w:rPr>
          <w:szCs w:val="20"/>
        </w:rPr>
      </w:pPr>
      <w:r>
        <w:rPr>
          <w:b/>
          <w:szCs w:val="20"/>
        </w:rPr>
        <w:t>nieruchomości przeznaczonych do wydzierżawienia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b/>
          <w:szCs w:val="20"/>
        </w:rPr>
      </w:pPr>
    </w:p>
    <w:tbl>
      <w:tblPr>
        <w:tblStyle w:val="TableNormal"/>
        <w:tblW w:w="14564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1134"/>
        <w:gridCol w:w="992"/>
        <w:gridCol w:w="1984"/>
        <w:gridCol w:w="1418"/>
        <w:gridCol w:w="1426"/>
        <w:gridCol w:w="1976"/>
        <w:gridCol w:w="2977"/>
        <w:gridCol w:w="1984"/>
      </w:tblGrid>
      <w:tr>
        <w:tblPrEx>
          <w:tblW w:w="14564" w:type="dxa"/>
          <w:tblInd w:w="-252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Look w:val="01E0"/>
        </w:tblPrEx>
        <w:tc>
          <w:tcPr>
            <w:tcW w:w="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L.p.</w:t>
            </w:r>
          </w:p>
        </w:tc>
        <w:tc>
          <w:tcPr>
            <w:tcW w:w="5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Oznaczenie nieruchomości</w:t>
            </w:r>
          </w:p>
        </w:tc>
        <w:tc>
          <w:tcPr>
            <w:tcW w:w="1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 dzierżawy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Położenie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Sposób zagospodarowania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Stawka czynszu dzierżawnego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działki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Nr obrębu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KW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Powierzchnia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w ha</w:t>
            </w:r>
          </w:p>
        </w:tc>
        <w:tc>
          <w:tcPr>
            <w:tcW w:w="1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6.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9.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359/18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358/31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640/13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EL1E/00045066/0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EL1E/00031740/8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0,0099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0,0177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0,0032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0,0099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0,0177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Malborska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zieleń, tereny mieszkaniowe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33/1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33/4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23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EL1E/00065081/7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EL1E/00065081/7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0,1500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1,3488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0,1000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0,2200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Lotnicza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sportowo -rekreacyjne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555/2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555/2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555/2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557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EL1E/00041617/0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EL1E/00041617/0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EL1E/00041617/0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EL1E/00015615/5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0,6509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0,6509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0,6509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0,5333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0,4327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0,1422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0,0760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0,5333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Warszawska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uprawa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120 zł/ha/rok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100 zł/ha/rok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80 zł/ha/rok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120 zł/ha/rok</w:t>
            </w:r>
          </w:p>
        </w:tc>
      </w:tr>
      <w:tr>
        <w:tblPrEx>
          <w:tblW w:w="14564" w:type="dxa"/>
          <w:tblInd w:w="-252" w:type="dxa"/>
          <w:tblLayout w:type="fixed"/>
          <w:tblLook w:val="01E0"/>
        </w:tblPrEx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EL1E/00015958/1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0,4503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0,2100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ul. Łęczycka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sportowo- rekreacyjne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>0,24 zł/m</w:t>
            </w:r>
            <w:r>
              <w:rPr>
                <w:szCs w:val="20"/>
                <w:vertAlign w:val="superscript"/>
              </w:rPr>
              <w:t>2</w:t>
            </w:r>
            <w:r>
              <w:rPr>
                <w:szCs w:val="20"/>
              </w:rPr>
              <w:t>/rok</w:t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Czynsz określony w skali roku płatny jest w terminie 3 miesięcy od początku okresu rozliczeniowego.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Zmiana czynszu może nastąpić w przypadku zmiany zarządzenia Prezydenta Miasta Elbląga w sprawie</w:t>
      </w:r>
      <w:r>
        <w:rPr>
          <w:szCs w:val="20"/>
        </w:rPr>
        <w:t xml:space="preserve"> </w:t>
      </w:r>
      <w:r>
        <w:rPr>
          <w:szCs w:val="20"/>
        </w:rPr>
        <w:t>ustalenia stawek czynszu za dzierżawę i najem nieruchomości stanowiących miejski zasób nieruchomości.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80" w:beforeAutospacing="0" w:after="80" w:afterAutospacing="0" w:line="240" w:lineRule="auto"/>
        <w:ind w:left="0" w:right="0" w:firstLine="0"/>
        <w:contextualSpacing w:val="0"/>
        <w:rPr>
          <w:color w:val="000000"/>
          <w:szCs w:val="20"/>
          <w:u w:color="000000"/>
        </w:rPr>
      </w:pPr>
      <w:r>
        <w:rPr>
          <w:i/>
          <w:szCs w:val="20"/>
        </w:rPr>
        <w:t>Sporządziła: Sylwia Przystasz-Biernacka</w:t>
      </w:r>
    </w:p>
    <w:sectPr>
      <w:endnotePr>
        <w:numFmt w:val="decimal"/>
      </w:endnotePr>
      <w:type w:val="nextPage"/>
      <w:pgSz w:w="16838" w:h="11906" w:orient="landscape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26/2021 z dnia 29 stycznia 2021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2021-02-02T12:29:01Z</dcterms:created>
  <dcterms:modified xsi:type="dcterms:W3CDTF">2021-02-02T12:29:01Z</dcterms:modified>
  <cp:category>Akt prawny</cp:category>
</cp:coreProperties>
</file>