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stycznia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wniesienia jako wkład niepieniężny (aport) do Fabryki - Porta Mare Spółka z ograniczoną odpowiedzialnością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13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1990 ze zm.); §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XXV/686/2013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września 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sprawie określenia zasad wnoszenia, cofania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zbywania udziałów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akcji przez Prezydenta Miasta Elbląg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spółkach (Dz. Urz. Woj. Warm.-Maz.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2354) oraz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obciążania nieruchomości Gminy Miasto Elbląg oraz ich wydzierżawiania lub wynajmowania na czas oznaczony dłuższy niż trzy lata lub na czas nieoznaczony, stanowiących załącznik do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XIV/265/2008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kwietnia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(Dz. Urz. Woj. Warm.-Maz.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3794),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wniesienia jako wkład niepieniężny (aport) do Fabryki - Porta Mare Spółka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ograniczoną odpowiedzialnością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wniesienia wkładu niepieniężnego (aportu)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wniesienia jako wkład niepieniężny (aport) do Fabryki - Porta Mare Spółka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ograniczoną odpowiedzialnością,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58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11 stycznia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wniesienia jako wkład niepieniężny (aport) do Fabryka – Porta Mare Spółka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ograniczoną odpowiedzialnością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4"/>
        <w:gridCol w:w="2250"/>
        <w:gridCol w:w="1230"/>
        <w:gridCol w:w="1110"/>
        <w:gridCol w:w="1035"/>
        <w:gridCol w:w="1080"/>
        <w:gridCol w:w="3899"/>
        <w:gridCol w:w="1245"/>
        <w:gridCol w:w="235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Warszawska 31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36831/8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207/2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0,1004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Działki niezabudowane, położone na obszarze przeznaczonym w miejscowym planie zagospodarowania przestrzennego pod zabudowę usługową lub zabudowę mieszkaniową wielorodzinną z usługami.</w:t>
            </w:r>
          </w:p>
          <w:p>
            <w:pPr>
              <w:jc w:val="center"/>
            </w:pPr>
            <w:r>
              <w:rPr>
                <w:sz w:val="20"/>
              </w:rPr>
              <w:t>Nieruchomość zbywana w trybie art. 37 ust.2 pkt 7 u.g.n., tj. celem wniesienia wkładu niepieniężnego (aportu) do spółki.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2.313.838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00"/>
        </w:trPr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Warszawska 47-49 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220/7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0,2171</w:t>
            </w: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0"/>
        </w:trPr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Warszawska 33-43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220/10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0,3413</w:t>
            </w: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Sporządził: Aleksandra Kłos, 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type w:val="nextPage"/>
          <w:pgSz w:w="16838" w:h="11906" w:orient="landscape"/>
          <w:pgMar w:top="1417" w:right="850" w:bottom="1134" w:left="1417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br/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Rada Miejska w </w:t>
      </w:r>
      <w:r>
        <w:rPr>
          <w:color w:val="000000"/>
          <w:szCs w:val="20"/>
          <w:shd w:val="clear" w:color="auto" w:fill="FFFFFF"/>
          <w:lang w:val="x-none" w:eastAsia="en-US" w:bidi="ar-SA"/>
        </w:rPr>
        <w:t>Elblągu u</w:t>
      </w:r>
      <w:r>
        <w:rPr>
          <w:color w:val="000000"/>
          <w:szCs w:val="20"/>
          <w:shd w:val="clear" w:color="auto" w:fill="FFFFFF"/>
          <w:lang w:val="en-US" w:eastAsia="en-US" w:bidi="en-US"/>
        </w:rPr>
        <w:t>chwał</w:t>
      </w:r>
      <w:r>
        <w:rPr>
          <w:color w:val="000000"/>
          <w:szCs w:val="20"/>
          <w:shd w:val="clear" w:color="auto" w:fill="FFFFFF"/>
          <w:lang w:val="x-none" w:eastAsia="en-US" w:bidi="ar-SA"/>
        </w:rPr>
        <w:t>ą</w:t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nr </w:t>
      </w:r>
      <w:r>
        <w:rPr>
          <w:color w:val="000000"/>
          <w:szCs w:val="20"/>
          <w:shd w:val="clear" w:color="auto" w:fill="FFFFFF"/>
        </w:rPr>
        <w:t>V</w:t>
      </w:r>
      <w:r>
        <w:rPr>
          <w:color w:val="000000"/>
          <w:szCs w:val="20"/>
          <w:shd w:val="clear" w:color="auto" w:fill="FFFFFF"/>
          <w:lang w:val="en-US" w:eastAsia="en-US" w:bidi="en-US"/>
        </w:rPr>
        <w:t>I/</w:t>
      </w:r>
      <w:r>
        <w:rPr>
          <w:color w:val="000000"/>
          <w:szCs w:val="20"/>
          <w:shd w:val="clear" w:color="auto" w:fill="FFFFFF"/>
        </w:rPr>
        <w:t>163</w:t>
      </w:r>
      <w:r>
        <w:rPr>
          <w:color w:val="000000"/>
          <w:szCs w:val="20"/>
          <w:shd w:val="clear" w:color="auto" w:fill="FFFFFF"/>
          <w:lang w:val="en-US" w:eastAsia="en-US" w:bidi="en-US"/>
        </w:rPr>
        <w:t>/20</w:t>
      </w:r>
      <w:r>
        <w:rPr>
          <w:color w:val="000000"/>
          <w:szCs w:val="20"/>
          <w:shd w:val="clear" w:color="auto" w:fill="FFFFFF"/>
        </w:rPr>
        <w:t>19</w:t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z dnia 2</w:t>
      </w:r>
      <w:r>
        <w:rPr>
          <w:color w:val="000000"/>
          <w:szCs w:val="20"/>
          <w:shd w:val="clear" w:color="auto" w:fill="FFFFFF"/>
        </w:rPr>
        <w:t>7 czerwca 2019</w:t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r. wyraziła zgodę na wniesienie przez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Gminę Miasto Elbląg </w:t>
      </w:r>
      <w:r>
        <w:rPr>
          <w:color w:val="000000"/>
          <w:szCs w:val="20"/>
          <w:shd w:val="clear" w:color="auto" w:fill="FFFFFF"/>
        </w:rPr>
        <w:t xml:space="preserve">jako </w:t>
      </w:r>
      <w:r>
        <w:rPr>
          <w:color w:val="000000"/>
          <w:szCs w:val="20"/>
          <w:shd w:val="clear" w:color="auto" w:fill="FFFFFF"/>
          <w:lang w:val="en-US" w:eastAsia="en-US" w:bidi="en-US"/>
        </w:rPr>
        <w:t>wkładu niepieniężnego (aportu) do</w:t>
      </w:r>
      <w:r>
        <w:rPr>
          <w:color w:val="000000"/>
          <w:szCs w:val="20"/>
          <w:shd w:val="clear" w:color="auto" w:fill="FFFFFF"/>
        </w:rPr>
        <w:t xml:space="preserve"> Fabryka - Porta Mare S</w:t>
      </w:r>
      <w:r>
        <w:rPr>
          <w:color w:val="000000"/>
          <w:szCs w:val="20"/>
          <w:shd w:val="clear" w:color="auto" w:fill="FFFFFF"/>
          <w:lang w:val="x-none" w:eastAsia="en-US" w:bidi="ar-SA"/>
        </w:rPr>
        <w:t>półk</w:t>
      </w:r>
      <w:r>
        <w:rPr>
          <w:color w:val="000000"/>
          <w:szCs w:val="20"/>
          <w:shd w:val="clear" w:color="auto" w:fill="FFFFFF"/>
        </w:rPr>
        <w:t>a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color w:val="000000"/>
          <w:szCs w:val="20"/>
          <w:shd w:val="clear" w:color="auto" w:fill="FFFFFF"/>
          <w:lang w:val="en-US" w:eastAsia="en-US" w:bidi="en-US"/>
        </w:rPr>
        <w:t>z ograniczoną odpowiedzialnością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, </w:t>
      </w:r>
      <w:r>
        <w:rPr>
          <w:color w:val="000000"/>
          <w:szCs w:val="20"/>
          <w:shd w:val="clear" w:color="auto" w:fill="FFFFFF"/>
        </w:rPr>
        <w:t>między innymi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prawa własności nieruchomości</w:t>
      </w:r>
      <w:r>
        <w:rPr>
          <w:color w:val="000000"/>
          <w:szCs w:val="20"/>
          <w:shd w:val="clear" w:color="auto" w:fill="FFFFFF"/>
        </w:rPr>
        <w:t xml:space="preserve">,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o łącznej powierzchni </w:t>
      </w:r>
      <w:r>
        <w:rPr>
          <w:color w:val="000000"/>
          <w:szCs w:val="20"/>
          <w:shd w:val="clear" w:color="auto" w:fill="FFFFFF"/>
        </w:rPr>
        <w:t>0,6588</w:t>
      </w:r>
      <w:r>
        <w:rPr>
          <w:color w:val="000000"/>
          <w:szCs w:val="20"/>
          <w:shd w:val="clear" w:color="auto" w:fill="FFFFFF"/>
          <w:lang w:val="x-none" w:eastAsia="en-US" w:bidi="ar-SA"/>
        </w:rPr>
        <w:t> ha</w:t>
      </w:r>
      <w:r>
        <w:rPr>
          <w:color w:val="000000"/>
          <w:szCs w:val="20"/>
          <w:shd w:val="clear" w:color="auto" w:fill="FFFFFF"/>
        </w:rPr>
        <w:t>,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color w:val="000000"/>
          <w:szCs w:val="20"/>
          <w:shd w:val="clear" w:color="auto" w:fill="FFFFFF"/>
          <w:lang w:val="en-US" w:eastAsia="en-US" w:bidi="en-US"/>
        </w:rPr>
        <w:t>stanowiąc</w:t>
      </w:r>
      <w:r>
        <w:rPr>
          <w:color w:val="000000"/>
          <w:szCs w:val="20"/>
          <w:shd w:val="clear" w:color="auto" w:fill="FFFFFF"/>
        </w:rPr>
        <w:t>ej</w:t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własność Gminy Miasto Elbląg, położon</w:t>
      </w:r>
      <w:r>
        <w:rPr>
          <w:color w:val="000000"/>
          <w:szCs w:val="20"/>
          <w:shd w:val="clear" w:color="auto" w:fill="FFFFFF"/>
        </w:rPr>
        <w:t>ej</w:t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przy ul. </w:t>
      </w:r>
      <w:r>
        <w:rPr>
          <w:color w:val="000000"/>
          <w:szCs w:val="20"/>
          <w:shd w:val="clear" w:color="auto" w:fill="FFFFFF"/>
        </w:rPr>
        <w:t>Warszawskiej</w:t>
      </w:r>
      <w:r>
        <w:rPr>
          <w:color w:val="000000"/>
          <w:szCs w:val="20"/>
          <w:shd w:val="clear" w:color="auto" w:fill="FFFFFF"/>
          <w:lang w:val="en-US" w:eastAsia="en-US" w:bidi="en-US"/>
        </w:rPr>
        <w:t>, oznaczon</w:t>
      </w:r>
      <w:r>
        <w:rPr>
          <w:color w:val="000000"/>
          <w:szCs w:val="20"/>
          <w:shd w:val="clear" w:color="auto" w:fill="FFFFFF"/>
        </w:rPr>
        <w:t xml:space="preserve">ej </w:t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w ewidencji gruntów i budynków w obrębie </w:t>
      </w:r>
      <w:r>
        <w:rPr>
          <w:color w:val="000000"/>
          <w:szCs w:val="20"/>
          <w:shd w:val="clear" w:color="auto" w:fill="FFFFFF"/>
        </w:rPr>
        <w:t xml:space="preserve">15 </w:t>
      </w:r>
      <w:r>
        <w:rPr>
          <w:color w:val="000000"/>
          <w:szCs w:val="20"/>
          <w:shd w:val="clear" w:color="auto" w:fill="FFFFFF"/>
          <w:lang w:val="en-US" w:eastAsia="en-US" w:bidi="en-US"/>
        </w:rPr>
        <w:t>jako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działki</w:t>
      </w:r>
      <w:r>
        <w:rPr>
          <w:color w:val="000000"/>
          <w:szCs w:val="20"/>
          <w:shd w:val="clear" w:color="auto" w:fill="FFFFFF"/>
        </w:rPr>
        <w:t xml:space="preserve"> nr: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207/2, 220/7</w:t>
      </w:r>
      <w:r>
        <w:rPr>
          <w:color w:val="000000"/>
          <w:szCs w:val="20"/>
          <w:shd w:val="clear" w:color="auto" w:fill="FFFFFF"/>
        </w:rPr>
        <w:t xml:space="preserve"> i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220/10.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t xml:space="preserve">Przedmiotowa nieruchomość, na podstawie </w:t>
      </w:r>
      <w:r>
        <w:rPr>
          <w:color w:val="000000"/>
          <w:szCs w:val="20"/>
          <w:shd w:val="clear" w:color="auto" w:fill="FFFFFF"/>
        </w:rPr>
        <w:t xml:space="preserve">współpracy </w:t>
      </w:r>
      <w:r>
        <w:rPr>
          <w:color w:val="000000"/>
          <w:szCs w:val="20"/>
          <w:shd w:val="clear" w:color="auto" w:fill="FFFFFF"/>
        </w:rPr>
        <w:t>zawiązanej pomiędzy Gminą Miasto Elbląg a </w:t>
      </w:r>
      <w:r>
        <w:rPr>
          <w:color w:val="000000"/>
          <w:szCs w:val="20"/>
          <w:shd w:val="clear" w:color="auto" w:fill="FFFFFF"/>
          <w:lang w:val="x-none" w:eastAsia="en-US" w:bidi="ar-SA"/>
        </w:rPr>
        <w:t>Agencją Rozwoju Przemysłu S.A</w:t>
      </w:r>
      <w:r>
        <w:rPr>
          <w:color w:val="000000"/>
          <w:szCs w:val="20"/>
          <w:shd w:val="clear" w:color="auto" w:fill="FFFFFF"/>
        </w:rPr>
        <w:t xml:space="preserve">., zabudowana zostanie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wysokiej klasy budyn</w:t>
      </w:r>
      <w:r>
        <w:rPr>
          <w:color w:val="000000"/>
          <w:szCs w:val="20"/>
          <w:shd w:val="clear" w:color="auto" w:fill="FFFFFF"/>
        </w:rPr>
        <w:t>kiem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biurowo-usługowy</w:t>
      </w:r>
      <w:r>
        <w:rPr>
          <w:color w:val="000000"/>
          <w:szCs w:val="20"/>
          <w:shd w:val="clear" w:color="auto" w:fill="FFFFFF"/>
        </w:rPr>
        <w:t>m</w:t>
      </w:r>
      <w:r>
        <w:rPr>
          <w:color w:val="000000"/>
          <w:szCs w:val="20"/>
          <w:shd w:val="clear" w:color="auto" w:fill="FFFFFF"/>
          <w:lang w:val="x-none" w:eastAsia="en-US" w:bidi="ar-SA"/>
        </w:rPr>
        <w:t>, zapewniając</w:t>
      </w:r>
      <w:r>
        <w:rPr>
          <w:color w:val="000000"/>
          <w:szCs w:val="20"/>
          <w:shd w:val="clear" w:color="auto" w:fill="FFFFFF"/>
        </w:rPr>
        <w:t xml:space="preserve">ym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odpowiednią podaż powierzchni biurowych</w:t>
      </w:r>
      <w:r>
        <w:rPr>
          <w:color w:val="000000"/>
          <w:szCs w:val="20"/>
          <w:shd w:val="clear" w:color="auto" w:fill="FFFFFF"/>
        </w:rPr>
        <w:t>,</w:t>
      </w:r>
      <w:r>
        <w:rPr>
          <w:color w:val="000000"/>
          <w:szCs w:val="20"/>
          <w:shd w:val="clear" w:color="auto" w:fill="FFFFFF"/>
          <w:lang w:val="x-none" w:eastAsia="en-US" w:bidi="ar-SA"/>
        </w:rPr>
        <w:t> umożliwiając</w:t>
      </w:r>
      <w:r>
        <w:rPr>
          <w:color w:val="000000"/>
          <w:szCs w:val="20"/>
          <w:shd w:val="clear" w:color="auto" w:fill="FFFFFF"/>
        </w:rPr>
        <w:t xml:space="preserve"> tym samym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color w:val="000000"/>
          <w:szCs w:val="20"/>
          <w:shd w:val="clear" w:color="auto" w:fill="FFFFFF"/>
        </w:rPr>
        <w:t>z</w:t>
      </w:r>
      <w:r>
        <w:rPr>
          <w:color w:val="000000"/>
          <w:szCs w:val="20"/>
          <w:shd w:val="clear" w:color="auto" w:fill="FFFFFF"/>
          <w:lang w:val="x-none" w:eastAsia="en-US" w:bidi="ar-SA"/>
        </w:rPr>
        <w:t>lokaliz</w:t>
      </w:r>
      <w:r>
        <w:rPr>
          <w:color w:val="000000"/>
          <w:szCs w:val="20"/>
          <w:shd w:val="clear" w:color="auto" w:fill="FFFFFF"/>
        </w:rPr>
        <w:t>owanie w nich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firm z sektora nowoczesnych usług biznesowych.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lang w:val="x-none" w:eastAsia="en-US" w:bidi="ar-SA"/>
        </w:rPr>
      </w:pPr>
      <w:r>
        <w:rPr>
          <w:color w:val="000000"/>
          <w:szCs w:val="20"/>
          <w:lang w:val="x-none" w:eastAsia="en-US" w:bidi="ar-SA"/>
        </w:rPr>
        <w:t xml:space="preserve">Agencja </w:t>
      </w:r>
      <w:r>
        <w:rPr>
          <w:color w:val="000000"/>
          <w:szCs w:val="20"/>
        </w:rPr>
        <w:t xml:space="preserve">Rozwoju Przemysłu S.A. </w:t>
      </w:r>
      <w:r>
        <w:rPr>
          <w:color w:val="000000"/>
          <w:szCs w:val="20"/>
          <w:lang w:val="x-none" w:eastAsia="en-US" w:bidi="ar-SA"/>
        </w:rPr>
        <w:t xml:space="preserve">wniesie do Spółki wkład pieniężny, </w:t>
      </w:r>
      <w:r>
        <w:rPr>
          <w:color w:val="000000"/>
          <w:szCs w:val="20"/>
        </w:rPr>
        <w:t xml:space="preserve">który </w:t>
      </w:r>
      <w:r>
        <w:rPr>
          <w:color w:val="000000"/>
          <w:szCs w:val="20"/>
          <w:lang w:val="x-none" w:eastAsia="en-US" w:bidi="ar-SA"/>
        </w:rPr>
        <w:t xml:space="preserve">zapewni finansowanie budowy biurowca, przeprowadzi proces inwestycyjny i odpowiednie know-how oraz udzieli jej marki „Programu Fabryka”. </w:t>
      </w:r>
      <w:r>
        <w:rPr>
          <w:color w:val="000000"/>
          <w:szCs w:val="20"/>
        </w:rPr>
        <w:t xml:space="preserve">Gmina Miasto Elbląg </w:t>
      </w:r>
      <w:r>
        <w:rPr>
          <w:color w:val="000000"/>
          <w:szCs w:val="20"/>
          <w:lang w:val="x-none" w:eastAsia="en-US" w:bidi="ar-SA"/>
        </w:rPr>
        <w:t>wniesie zaś do Spółki wkład rzeczowy w postaci nieruchomości.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12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en-US" w:eastAsia="en-US" w:bidi="en-US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basedOn w:val="Normal"/>
    <w:pPr>
      <w:jc w:val="left"/>
    </w:pPr>
    <w:rPr>
      <w:color w:val="000000"/>
      <w:szCs w:val="20"/>
      <w:lang w:val="x-none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5/2021 z dnia 11 stycznia 2021 r.</dc:title>
  <dc:subject>w sprawie sporządzenia i^ogłoszenia wykazu nieruchomości przeznaczonych
do wniesienia jako wkład niepieniężny (aport) do Fabryki - Porta Mare Spółka z^ograniczoną odpowiedzialnością</dc:subject>
  <dc:creator>kazab</dc:creator>
  <cp:lastModifiedBy>kazab</cp:lastModifiedBy>
  <cp:revision>1</cp:revision>
  <dcterms:created xsi:type="dcterms:W3CDTF">2021-01-12T07:54:51Z</dcterms:created>
  <dcterms:modified xsi:type="dcterms:W3CDTF">2021-01-12T07:54:51Z</dcterms:modified>
  <cp:category>Akt prawny</cp:category>
</cp:coreProperties>
</file>