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7C2E62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4B31D5">
        <w:rPr>
          <w:b/>
          <w:caps/>
        </w:rPr>
        <w:t>478/2020</w:t>
      </w:r>
      <w:r>
        <w:rPr>
          <w:b/>
          <w:caps/>
        </w:rPr>
        <w:br/>
        <w:t>Prezydenta Miasta Elbląg</w:t>
      </w:r>
    </w:p>
    <w:p w:rsidR="00A77B3E" w:rsidRDefault="007C2E62">
      <w:pPr>
        <w:spacing w:before="280" w:after="280"/>
        <w:jc w:val="center"/>
        <w:rPr>
          <w:b/>
          <w:caps/>
        </w:rPr>
      </w:pPr>
      <w:r>
        <w:t xml:space="preserve">z dnia </w:t>
      </w:r>
      <w:r w:rsidR="004B31D5">
        <w:t>7 grudnia</w:t>
      </w:r>
      <w:r>
        <w:t> 2020 r.</w:t>
      </w:r>
    </w:p>
    <w:p w:rsidR="00A77B3E" w:rsidRDefault="007C2E62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sprzedaży na rzecz użytkowników wieczystych</w:t>
      </w:r>
    </w:p>
    <w:p w:rsidR="00A77B3E" w:rsidRDefault="007C2E62">
      <w:pPr>
        <w:keepLines/>
        <w:spacing w:before="120" w:after="120"/>
      </w:pPr>
      <w:r>
        <w:t>Na podstawie art. 35 ust. 1 i 2 ustawy z dnia 21 sierpnia 1997 r. o gospodarce nieruchomościami (t.j. Dz.U. z 2020 r. poz. 1990)</w:t>
      </w:r>
    </w:p>
    <w:p w:rsidR="00A77B3E" w:rsidRDefault="007C2E62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7C2E62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Przeznacza się do sprzedaży na rzecz użytkowników wieczystych nieruchomości gruntowe szczegółowo opisane w załączniku do niniejszego zarządzenia.</w:t>
      </w:r>
    </w:p>
    <w:p w:rsidR="00A77B3E" w:rsidRDefault="007C2E62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zbycia poszczególnych nieruchomości zostaną ustalone we właściwych protokołach.</w:t>
      </w:r>
    </w:p>
    <w:p w:rsidR="00A77B3E" w:rsidRDefault="007C2E62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7C2E62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:rsidR="005B7F80" w:rsidRDefault="005B7F80">
      <w:pPr>
        <w:keepLines/>
        <w:spacing w:before="120" w:after="120"/>
        <w:rPr>
          <w:color w:val="000000"/>
          <w:u w:color="000000"/>
        </w:rPr>
        <w:sectPr w:rsidR="005B7F80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7C2E62">
      <w:pPr>
        <w:keepNext/>
        <w:spacing w:before="120"/>
        <w:ind w:left="10094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 xml:space="preserve">Załącznik do zarządzenia Nr </w:t>
      </w:r>
      <w:r w:rsidR="004B31D5">
        <w:rPr>
          <w:color w:val="000000"/>
          <w:u w:color="000000"/>
        </w:rPr>
        <w:t>478/2020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dnia</w:t>
      </w:r>
      <w:r w:rsidR="004B31D5">
        <w:rPr>
          <w:color w:val="000000"/>
          <w:u w:color="000000"/>
        </w:rPr>
        <w:t xml:space="preserve"> 7 grudnia </w:t>
      </w:r>
      <w:bookmarkStart w:id="0" w:name="_GoBack"/>
      <w:bookmarkEnd w:id="0"/>
      <w:r>
        <w:rPr>
          <w:color w:val="000000"/>
          <w:u w:color="000000"/>
        </w:rPr>
        <w:t>2020 r.</w:t>
      </w:r>
    </w:p>
    <w:p w:rsidR="00A77B3E" w:rsidRDefault="007C2E62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zbycia w 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9"/>
        <w:gridCol w:w="2357"/>
        <w:gridCol w:w="1096"/>
        <w:gridCol w:w="931"/>
        <w:gridCol w:w="1066"/>
        <w:gridCol w:w="871"/>
        <w:gridCol w:w="2342"/>
        <w:gridCol w:w="1141"/>
        <w:gridCol w:w="2057"/>
        <w:gridCol w:w="2357"/>
      </w:tblGrid>
      <w:tr w:rsidR="00371158">
        <w:tc>
          <w:tcPr>
            <w:tcW w:w="14775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371158">
        <w:trPr>
          <w:trHeight w:val="330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7C2E6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Lp</w:t>
            </w:r>
          </w:p>
        </w:tc>
        <w:tc>
          <w:tcPr>
            <w:tcW w:w="235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7C2E6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</w:t>
            </w:r>
          </w:p>
        </w:tc>
        <w:tc>
          <w:tcPr>
            <w:tcW w:w="3960" w:type="dxa"/>
            <w:gridSpan w:val="4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A77B3E" w:rsidRDefault="007C2E6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234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7C2E6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</w:p>
        </w:tc>
        <w:tc>
          <w:tcPr>
            <w:tcW w:w="114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7C2E6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</w:p>
        </w:tc>
        <w:tc>
          <w:tcPr>
            <w:tcW w:w="205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7C2E6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Tryb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</w:p>
        </w:tc>
        <w:tc>
          <w:tcPr>
            <w:tcW w:w="235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7C2E6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Cena nieruchomości*</w:t>
            </w:r>
          </w:p>
        </w:tc>
      </w:tr>
      <w:tr w:rsidR="00371158"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7C2E6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KW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7C2E6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Nr dz.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7C2E6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7C2E6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Obręb</w:t>
            </w:r>
          </w:p>
        </w:tc>
        <w:tc>
          <w:tcPr>
            <w:tcW w:w="234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5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371158"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7C2E6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3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7C2E6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7C2E6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7C2E6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7C2E6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7C2E6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23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7C2E6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7C2E6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7C2E6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23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7C2E6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</w:t>
            </w:r>
          </w:p>
        </w:tc>
      </w:tr>
      <w:tr w:rsidR="00371158">
        <w:trPr>
          <w:trHeight w:val="870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7C2E62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235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7C2E62">
            <w:pPr>
              <w:jc w:val="center"/>
              <w:rPr>
                <w:color w:val="000000"/>
                <w:u w:color="000000"/>
              </w:rPr>
            </w:pPr>
            <w:r>
              <w:t>ul. Płk. Stanisława Dąbka 183</w:t>
            </w:r>
          </w:p>
        </w:tc>
        <w:tc>
          <w:tcPr>
            <w:tcW w:w="109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7C2E62">
            <w:pPr>
              <w:jc w:val="center"/>
              <w:rPr>
                <w:color w:val="000000"/>
                <w:u w:color="000000"/>
              </w:rPr>
            </w:pPr>
            <w:r>
              <w:t>26629/6</w:t>
            </w:r>
          </w:p>
        </w:tc>
        <w:tc>
          <w:tcPr>
            <w:tcW w:w="93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7C2E62">
            <w:pPr>
              <w:jc w:val="center"/>
              <w:rPr>
                <w:color w:val="000000"/>
                <w:u w:color="000000"/>
              </w:rPr>
            </w:pPr>
            <w:r>
              <w:t>62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7C2E62">
            <w:pPr>
              <w:jc w:val="center"/>
              <w:rPr>
                <w:color w:val="000000"/>
                <w:u w:color="000000"/>
              </w:rPr>
            </w:pPr>
            <w:r>
              <w:t>0,0081</w:t>
            </w:r>
          </w:p>
        </w:tc>
        <w:tc>
          <w:tcPr>
            <w:tcW w:w="87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7C2E62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234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7C2E62">
            <w:pPr>
              <w:jc w:val="center"/>
              <w:rPr>
                <w:color w:val="000000"/>
                <w:u w:color="000000"/>
              </w:rPr>
            </w:pPr>
            <w:r>
              <w:t>Działka zabudowana budynkiem usługowym, położona na terenie przeznaczonym pod zabudowę usługową.</w:t>
            </w:r>
          </w:p>
        </w:tc>
        <w:tc>
          <w:tcPr>
            <w:tcW w:w="114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7C2E62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05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7C2E62">
            <w:pPr>
              <w:jc w:val="center"/>
              <w:rPr>
                <w:color w:val="000000"/>
                <w:u w:color="000000"/>
              </w:rPr>
            </w:pPr>
            <w:r>
              <w:t>Bezprzetargowo,</w:t>
            </w:r>
          </w:p>
          <w:p w:rsidR="00371158" w:rsidRDefault="007C2E62">
            <w:pPr>
              <w:jc w:val="center"/>
            </w:pPr>
            <w:r>
              <w:t>na rzecz użytkownika wieczystego gruntu</w:t>
            </w:r>
          </w:p>
        </w:tc>
        <w:tc>
          <w:tcPr>
            <w:tcW w:w="23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7C2E6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13.837 zł</w:t>
            </w:r>
          </w:p>
        </w:tc>
      </w:tr>
      <w:tr w:rsidR="00371158">
        <w:trPr>
          <w:trHeight w:val="915"/>
        </w:trPr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C2E62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sprzedaż nieruchomości nie podlega opodatkowaniu podatkiem VAT, ponieważ nie stanowi ona dostawy towarów w myśl art. 7 ust. 1 pkt 6 i 7 ustawy z dnia 11.03.2004 r.                             o podatku od towarów i usług</w:t>
            </w:r>
          </w:p>
        </w:tc>
      </w:tr>
      <w:tr w:rsidR="00371158">
        <w:trPr>
          <w:trHeight w:val="870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C2E62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23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C2E62">
            <w:pPr>
              <w:jc w:val="center"/>
              <w:rPr>
                <w:color w:val="000000"/>
                <w:u w:color="000000"/>
              </w:rPr>
            </w:pPr>
            <w:r>
              <w:t>ul. Płk. Stanisława Dąbka 181</w:t>
            </w:r>
          </w:p>
        </w:tc>
        <w:tc>
          <w:tcPr>
            <w:tcW w:w="10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C2E62">
            <w:pPr>
              <w:jc w:val="center"/>
              <w:rPr>
                <w:color w:val="000000"/>
                <w:u w:color="000000"/>
              </w:rPr>
            </w:pPr>
            <w:r>
              <w:t>26633/7</w:t>
            </w:r>
          </w:p>
        </w:tc>
        <w:tc>
          <w:tcPr>
            <w:tcW w:w="9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C2E62">
            <w:pPr>
              <w:jc w:val="center"/>
              <w:rPr>
                <w:color w:val="000000"/>
                <w:u w:color="000000"/>
              </w:rPr>
            </w:pPr>
            <w:r>
              <w:t>65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C2E62">
            <w:pPr>
              <w:jc w:val="center"/>
              <w:rPr>
                <w:color w:val="000000"/>
                <w:u w:color="000000"/>
              </w:rPr>
            </w:pPr>
            <w:r>
              <w:t>0,0094</w:t>
            </w:r>
          </w:p>
        </w:tc>
        <w:tc>
          <w:tcPr>
            <w:tcW w:w="8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C2E62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234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C2E62">
            <w:pPr>
              <w:jc w:val="center"/>
              <w:rPr>
                <w:color w:val="000000"/>
                <w:u w:color="000000"/>
              </w:rPr>
            </w:pPr>
            <w:r>
              <w:t>Działka zabudowana budynkiem usługowym, położona na terenie przeznaczonym pod zabudowę usługową.</w:t>
            </w:r>
          </w:p>
        </w:tc>
        <w:tc>
          <w:tcPr>
            <w:tcW w:w="114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C2E62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0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C2E62">
            <w:pPr>
              <w:jc w:val="center"/>
              <w:rPr>
                <w:color w:val="000000"/>
                <w:u w:color="000000"/>
              </w:rPr>
            </w:pPr>
            <w:r>
              <w:t>Bezprzetargowo,</w:t>
            </w:r>
          </w:p>
          <w:p w:rsidR="00371158" w:rsidRDefault="007C2E62">
            <w:pPr>
              <w:jc w:val="center"/>
            </w:pPr>
            <w:r>
              <w:t>na rzecz użytkownika wieczystego gruntu</w:t>
            </w:r>
          </w:p>
        </w:tc>
        <w:tc>
          <w:tcPr>
            <w:tcW w:w="23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7C2E6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10.448 zł</w:t>
            </w:r>
          </w:p>
        </w:tc>
      </w:tr>
      <w:tr w:rsidR="00371158">
        <w:trPr>
          <w:trHeight w:val="915"/>
        </w:trPr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C2E62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sprzedaż nieruchomości nie podlega opodatkowaniu podatkiem VAT, ponieważ nie stanowi ona dostawy towarów w myśl art. 7 ust. 1 pkt 6 i 7 ustawy z dnia 11.03.2004 r.                             o podatku od towarów i usług</w:t>
            </w:r>
          </w:p>
        </w:tc>
      </w:tr>
    </w:tbl>
    <w:p w:rsidR="00A77B3E" w:rsidRDefault="007C2E62">
      <w:pPr>
        <w:rPr>
          <w:color w:val="000000"/>
          <w:u w:color="000000"/>
        </w:rPr>
      </w:pPr>
      <w:r>
        <w:rPr>
          <w:color w:val="000000"/>
          <w:u w:color="000000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9"/>
        <w:gridCol w:w="2357"/>
        <w:gridCol w:w="1096"/>
        <w:gridCol w:w="931"/>
        <w:gridCol w:w="1066"/>
        <w:gridCol w:w="871"/>
        <w:gridCol w:w="2342"/>
        <w:gridCol w:w="1141"/>
        <w:gridCol w:w="2057"/>
        <w:gridCol w:w="2357"/>
      </w:tblGrid>
      <w:tr w:rsidR="00371158" w:rsidTr="005B7F80">
        <w:trPr>
          <w:trHeight w:val="870"/>
        </w:trPr>
        <w:tc>
          <w:tcPr>
            <w:tcW w:w="569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C2E62">
            <w:pPr>
              <w:jc w:val="center"/>
              <w:rPr>
                <w:color w:val="000000"/>
                <w:u w:color="000000"/>
              </w:rPr>
            </w:pPr>
            <w:r>
              <w:lastRenderedPageBreak/>
              <w:t>3.</w:t>
            </w:r>
          </w:p>
        </w:tc>
        <w:tc>
          <w:tcPr>
            <w:tcW w:w="2357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C2E62">
            <w:pPr>
              <w:jc w:val="center"/>
              <w:rPr>
                <w:color w:val="000000"/>
                <w:u w:color="000000"/>
              </w:rPr>
            </w:pPr>
            <w:r>
              <w:t>ul. Szarych Szeregów 2c</w:t>
            </w:r>
          </w:p>
        </w:tc>
        <w:tc>
          <w:tcPr>
            <w:tcW w:w="1096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C2E62">
            <w:pPr>
              <w:jc w:val="center"/>
              <w:rPr>
                <w:color w:val="000000"/>
                <w:u w:color="000000"/>
              </w:rPr>
            </w:pPr>
            <w:r>
              <w:t>28074/4</w:t>
            </w:r>
          </w:p>
        </w:tc>
        <w:tc>
          <w:tcPr>
            <w:tcW w:w="931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C2E62">
            <w:pPr>
              <w:jc w:val="center"/>
              <w:rPr>
                <w:color w:val="000000"/>
                <w:u w:color="000000"/>
              </w:rPr>
            </w:pPr>
            <w:r>
              <w:t>119</w:t>
            </w:r>
          </w:p>
        </w:tc>
        <w:tc>
          <w:tcPr>
            <w:tcW w:w="1066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C2E62">
            <w:pPr>
              <w:jc w:val="center"/>
              <w:rPr>
                <w:color w:val="000000"/>
                <w:u w:color="000000"/>
              </w:rPr>
            </w:pPr>
            <w:r>
              <w:t>0,0089</w:t>
            </w:r>
          </w:p>
        </w:tc>
        <w:tc>
          <w:tcPr>
            <w:tcW w:w="871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C2E62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2342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C2E62">
            <w:pPr>
              <w:jc w:val="center"/>
              <w:rPr>
                <w:color w:val="000000"/>
                <w:u w:color="000000"/>
              </w:rPr>
            </w:pPr>
            <w:r>
              <w:t>Działka zabudowana budynkiem usługowym, położona na terenie przeznaczonym pod zabudowę usługową.</w:t>
            </w:r>
          </w:p>
        </w:tc>
        <w:tc>
          <w:tcPr>
            <w:tcW w:w="1141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C2E62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057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C2E62">
            <w:pPr>
              <w:jc w:val="center"/>
              <w:rPr>
                <w:color w:val="000000"/>
                <w:u w:color="000000"/>
              </w:rPr>
            </w:pPr>
            <w:r>
              <w:t>Bezprzetargowo,</w:t>
            </w:r>
          </w:p>
          <w:p w:rsidR="00371158" w:rsidRDefault="007C2E62">
            <w:pPr>
              <w:jc w:val="center"/>
            </w:pPr>
            <w:r>
              <w:t>na rzecz użytkownika wieczystego gruntu</w:t>
            </w:r>
          </w:p>
        </w:tc>
        <w:tc>
          <w:tcPr>
            <w:tcW w:w="2357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7C2E6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9.411 zł</w:t>
            </w:r>
          </w:p>
        </w:tc>
      </w:tr>
      <w:tr w:rsidR="00371158" w:rsidTr="005B7F80">
        <w:trPr>
          <w:trHeight w:val="915"/>
        </w:trPr>
        <w:tc>
          <w:tcPr>
            <w:tcW w:w="569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7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42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57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7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C2E62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sprzedaż nieruchomości nie podlega opodatkowaniu podatkiem VAT, ponieważ nie stanowi ona dostawy towarów w myśl art. 7 ust. 1 pkt 6 i 7 ustawy z dnia 11.03.2004 r.                             o podatku od towarów i usług</w:t>
            </w:r>
          </w:p>
        </w:tc>
      </w:tr>
      <w:tr w:rsidR="00371158" w:rsidTr="005B7F80">
        <w:trPr>
          <w:trHeight w:val="105"/>
        </w:trPr>
        <w:tc>
          <w:tcPr>
            <w:tcW w:w="14787" w:type="dxa"/>
            <w:gridSpan w:val="10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5B7F80" w:rsidTr="005B7F80">
        <w:trPr>
          <w:trHeight w:val="4725"/>
        </w:trPr>
        <w:tc>
          <w:tcPr>
            <w:tcW w:w="14787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5B7F80" w:rsidRDefault="005B7F80" w:rsidP="005B7F8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* Osoby, o których mowa w art.34 ust.1 ustawy o gospodarce nieruchomościami nabywają nieruchomość za cenę określoną na podstawie art.67 ust.3 ustawy o gospodarce nieruchomościami.</w:t>
            </w:r>
          </w:p>
        </w:tc>
      </w:tr>
      <w:tr w:rsidR="005B7F80" w:rsidTr="005B7F80">
        <w:trPr>
          <w:trHeight w:val="420"/>
        </w:trPr>
        <w:tc>
          <w:tcPr>
            <w:tcW w:w="14787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B7F80" w:rsidRDefault="005B7F80">
            <w:pPr>
              <w:jc w:val="left"/>
              <w:rPr>
                <w:color w:val="000000"/>
                <w:u w:color="000000"/>
              </w:rPr>
            </w:pPr>
          </w:p>
        </w:tc>
      </w:tr>
      <w:tr w:rsidR="005B7F80" w:rsidTr="005B7F80">
        <w:trPr>
          <w:trHeight w:val="495"/>
        </w:trPr>
        <w:tc>
          <w:tcPr>
            <w:tcW w:w="14787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B7F80" w:rsidRDefault="005B7F80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20"/>
              </w:rPr>
              <w:t>Sporządziła: Aleksandra Kłos, Inspektor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371158"/>
    <w:rsid w:val="004B31D5"/>
    <w:rsid w:val="005B7F80"/>
    <w:rsid w:val="007C2E62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383</Words>
  <Characters>2299</Characters>
  <Application>Microsoft Office Word</Application>
  <DocSecurity>0</DocSecurity>
  <Lines>19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2677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nieruchomości
przeznaczonych do sprzedaży na^rzecz^użytkowników wieczystych</dc:subject>
  <dc:creator>alklo</dc:creator>
  <cp:lastModifiedBy>Aleksandra Kłos</cp:lastModifiedBy>
  <cp:revision>3</cp:revision>
  <cp:lastPrinted>2020-11-19T12:18:00Z</cp:lastPrinted>
  <dcterms:created xsi:type="dcterms:W3CDTF">2020-11-19T12:18:00Z</dcterms:created>
  <dcterms:modified xsi:type="dcterms:W3CDTF">2020-12-09T11:29:00Z</dcterms:modified>
  <cp:category>Akt prawny</cp:category>
</cp:coreProperties>
</file>