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225/2020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24 czerwca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wzajemnego przeniesienia praw do nieruchomości gruntowych położonych przy ul.Wojciecha  Zajchowskiego w Elblągu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ust.2 pkt.3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713) oraz 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5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trzy lata lub na czas nieoznaczony, stanowiących załącznik do uchwały Nr XIV/265/08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kwietnia 2008r.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określenie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lata lub na czas nieoznaczony (Dz. Urz. Woj. Warmińsko-Mazurskiego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3794),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 a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r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ą d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a   się, 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1. </w:t>
      </w: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Postanawia się nabyć na rzecz Gminy Miasto Elbląg, od Spółdzielni Mieszkaniowej "Sielanka", prawo użytkowania wieczystego niezabudowanej nieruchomości gruntowej,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Elblągu przy ul. Wojciecha Zajchowskiego, oznaczonej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obrębie 16, jako działka nr 8/11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0,0249 ha, dla której prowadzona jest księga wieczysta KW EL1E/00033289/2, przeznaczonej na realizację drogi publicznej, w zamian za przeniesienie na rzecz Spółdzielni Mieszkaniowej "Sielanka" prawa użytkowania wieczystego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Elblągu przy ul. Wojciecha Zajchowskiego,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obrębie 16, jako działka nr 8/13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0,0611 ha, dla której prowadzona jest księga wieczysta KW EL1E/00031865/0.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warunki przeniesienia praw do nieruchomości,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protokole       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umowy sporządzonej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podpisania.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0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Spółdzielnia Mieszkaniowa „Sielanka” z siedzibą w Elblągu jest użytkownikiem wieczystym nieruchomości gruntowej położonej w Elblągu przy ul. Wojciecha Zajchowskiego, oznaczonej w ewidencji gruntów w obrębie 16, jako działka nr 8/11 i dzierżawcą m.in. działki nr 8/13. Na obu działkach znajdujących się w posiadaniu Spółdzielni Mieszkaniowej „Sielanka”, Spółdzielnia planuje wykonać przebudowę istniejącego parkingu dla samochodów osobowych, na co posiada projekt budowlany oraz pozwolenie na budowę.</w:t>
      </w: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0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Gmina Miasto Elbląg w ramach zadania „Przebudowa układu drogowego ulic: Struga, Starowiejska i Zajchowskiego w Elblągu</w:t>
      </w:r>
      <w:r>
        <w:rPr>
          <w:szCs w:val="20"/>
        </w:rPr>
        <w:t>"</w:t>
      </w:r>
      <w:r>
        <w:rPr>
          <w:szCs w:val="20"/>
        </w:rPr>
        <w:t>,</w:t>
      </w:r>
      <w:r>
        <w:rPr>
          <w:szCs w:val="20"/>
          <w:lang w:val="x-none" w:eastAsia="en-US" w:bidi="ar-SA"/>
        </w:rPr>
        <w:t xml:space="preserve"> planuje m.in. poszerzenie ulicy Zajchowskiego</w:t>
      </w:r>
      <w:r>
        <w:rPr>
          <w:szCs w:val="20"/>
        </w:rPr>
        <w:t>,</w:t>
      </w:r>
      <w:r>
        <w:rPr>
          <w:szCs w:val="20"/>
          <w:lang w:val="x-none" w:eastAsia="en-US" w:bidi="ar-SA"/>
        </w:rPr>
        <w:t xml:space="preserve"> dostosowując jej gabaryty do ruchu dwukierunkowego oraz przebudowę parkingu</w:t>
      </w:r>
      <w:r>
        <w:rPr>
          <w:szCs w:val="20"/>
        </w:rPr>
        <w:t>,</w:t>
      </w:r>
      <w:r>
        <w:rPr>
          <w:szCs w:val="20"/>
          <w:lang w:val="x-none" w:eastAsia="en-US" w:bidi="ar-SA"/>
        </w:rPr>
        <w:t xml:space="preserve"> usytuowanego w bezpośrednim sąsiedztwie działki nr 8/11, będącej w użytkowaniu wieczystym Spółdzielni. Realizacja zamierzeń Gminy i Spółdzielni wymaga skoordynowania projektów, bez którego zamierzenie inwestycyjne Gminy Miasto Elbląg</w:t>
      </w:r>
      <w:r>
        <w:rPr>
          <w:szCs w:val="20"/>
        </w:rPr>
        <w:t>,</w:t>
      </w:r>
      <w:r>
        <w:rPr>
          <w:szCs w:val="20"/>
          <w:lang w:val="x-none" w:eastAsia="en-US" w:bidi="ar-SA"/>
        </w:rPr>
        <w:t xml:space="preserve"> nie osiągnie w pełni planowanego efektu, tj. znacznego zwiększenia ilości miejsc postojowych ogólnodostępnych dla samochodów osobowych.</w:t>
      </w: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0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celu racjonalnego zagospodarowania terenu</w:t>
      </w:r>
      <w:r>
        <w:rPr>
          <w:szCs w:val="20"/>
        </w:rPr>
        <w:t>,</w:t>
      </w:r>
      <w:r>
        <w:rPr>
          <w:szCs w:val="20"/>
          <w:lang w:val="x-none" w:eastAsia="en-US" w:bidi="ar-SA"/>
        </w:rPr>
        <w:t xml:space="preserve"> poprawiającego układ komunikacyjny, funkcjonalność oraz estetykę terenu, zachodzi konieczność uregulowania własności </w:t>
      </w:r>
      <w:r>
        <w:rPr>
          <w:szCs w:val="20"/>
        </w:rPr>
        <w:t>nieruchomości</w:t>
      </w:r>
      <w:r>
        <w:rPr>
          <w:szCs w:val="20"/>
          <w:lang w:val="x-none" w:eastAsia="en-US" w:bidi="ar-SA"/>
        </w:rPr>
        <w:t>, poprzez zamianę gruntów.</w:t>
      </w: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0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W związku z powyższym, wzajemne przeniesienie praw do nieruchomości jest uzasadnione.  </w:t>
      </w: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0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b/>
      <w:szCs w:val="20"/>
      <w:lang w:val="x-none" w:eastAsia="en-US" w:bidi="ar-SA"/>
    </w:rPr>
  </w:style>
  <w:style w:type="paragraph" w:styleId="BodyText2">
    <w:name w:val="Body Text 2"/>
    <w:basedOn w:val="Normal"/>
    <w:rPr>
      <w:szCs w:val="20"/>
      <w:lang w:val="x-none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225/2020 z dnia 24 czerwca 2020 r.</dc:title>
  <dc:subject>w sprawie wzajemnego przeniesienia praw do nieruchomości gruntowych położonych przy ul.Wojciecha  Zajchowskiego w^Elblągu</dc:subject>
  <dc:creator>kazab</dc:creator>
  <cp:lastModifiedBy>kazab</cp:lastModifiedBy>
  <cp:revision>1</cp:revision>
  <dcterms:created xsi:type="dcterms:W3CDTF">2020-12-01T11:14:01Z</dcterms:created>
  <dcterms:modified xsi:type="dcterms:W3CDTF">2020-12-01T11:14:01Z</dcterms:modified>
  <cp:category>Akt prawny</cp:category>
</cp:coreProperties>
</file>