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/>
          <w:caps/>
          <w:sz w:val="24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4"/>
        </w:rPr>
        <w:t xml:space="preserve"> Nr 405/2020</w:t>
      </w:r>
      <w:r>
        <w:rPr>
          <w:rFonts w:ascii="Times New Roman" w:eastAsia="Times New Roman" w:hAnsi="Times New Roman" w:cs="Times New Roman"/>
          <w:b/>
          <w:caps/>
          <w:sz w:val="24"/>
        </w:rPr>
        <w:br/>
      </w:r>
      <w:r>
        <w:rPr>
          <w:rFonts w:ascii="Times New Roman" w:eastAsia="Times New Roman" w:hAnsi="Times New Roman" w:cs="Times New Roman"/>
          <w:b/>
          <w:caps/>
          <w:sz w:val="24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 w:val="0"/>
          <w:caps w:val="0"/>
          <w:sz w:val="24"/>
        </w:rPr>
        <w:t>z dnia 7 października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4"/>
        </w:rPr>
        <w:t>w sprawie zamiany lokali mieszkalnych znajdujących się w budynkach położonych w Elblągu przy ul. Kosynierów Gdyńskich i przy ul. Wiejskiej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sierpnia 1997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późn. zm.),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zarządza się, co następuje: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4"/>
        </w:rPr>
        <w:t>§ 1. </w:t>
      </w:r>
      <w:r>
        <w:rPr>
          <w:rFonts w:ascii="Times New Roman" w:eastAsia="Times New Roman" w:hAnsi="Times New Roman" w:cs="Times New Roman"/>
          <w:sz w:val="24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Postanawia się dokonać zamiany nieruchomości lokalowych położonych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Elblągu, polegającej na: nabyciu na rzecz Gminy Miasto Elbląg prawa własności lokalu mieszkalnego nr 1,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budynku przy ul. Wiejskiej 57, 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łącznej pow. użytkowej 36,20 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 dla którego prowadzona jest księga wieczysta KW Nr EL1E/00047825/3, stanowiącego własność B.T.,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zamian za przeniesienie na rzecz B.T. prawa własności lokalu mieszkalnego nr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budynku przy ul. Kosynierów Gdyńskich 43, 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łącznej  pow. użytkowej 38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 stanowiącego własność Gminy Miasto Elbląg.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4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Szczegółowe warunki zamiany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protokole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4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drodze umowy sporządzonej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4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podpisania.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tabs>
          <w:tab w:val="left" w:pos="426"/>
        </w:tabs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ab/>
        <w:t>Pan B.T. jest właścicielem lokalu mieszkalnego nr 1 o pow. użytkowej 36,20 m</w:t>
      </w:r>
      <w:r>
        <w:rPr>
          <w:szCs w:val="20"/>
          <w:vertAlign w:val="superscript"/>
          <w:lang w:val="x-none" w:eastAsia="en-US" w:bidi="ar-SA"/>
        </w:rPr>
        <w:t>2</w:t>
      </w:r>
      <w:r>
        <w:rPr>
          <w:szCs w:val="20"/>
          <w:lang w:val="x-none" w:eastAsia="en-US" w:bidi="ar-SA"/>
        </w:rPr>
        <w:t>, składającego się z 2 pokoi, kuchni i łazienki, położonego na parterze budynku przy ul. Wiejskiej 57 w Elblągu, do którego przynależy udział do 0,127 części w częściach wspólnych budynku i nieruchomości gruntowej oznaczonej w ewidencji gruntów w obrębie 3 jako działka nr 358/1 o pow. 0,0182 ha, dla której prowadzona jest księga wieczysta KW Nr EL1E/00047131/1.</w:t>
      </w:r>
    </w:p>
    <w:p>
      <w:pPr>
        <w:keepNext w:val="0"/>
        <w:keepLines w:val="0"/>
        <w:widowControl/>
        <w:suppressLineNumbers w:val="0"/>
        <w:shd w:val="clear" w:color="auto" w:fill="auto"/>
        <w:tabs>
          <w:tab w:val="left" w:pos="426"/>
        </w:tabs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ab/>
      </w:r>
      <w:r>
        <w:rPr>
          <w:szCs w:val="20"/>
          <w:lang w:val="x-none" w:eastAsia="en-US" w:bidi="ar-SA"/>
        </w:rPr>
        <w:t xml:space="preserve">Budynek wielorodzinny przy ul. Wiejskiej 57, w którym znajduje się 6 niezamieszkałych lokali (5 mieszkań należących do Gminy Miasto Elbląg i  1 mieszkanie własnościowe Pana B.T.), zgodnie z decyzją Powiatowego Inspektora Nadzoru Budowlanego dla Miasta Elbląga Nr 22/2020 z dnia 27.03.2020 r. nie nadaje się do użytkowania. Nieruchomość została przeznaczona do rozbiórki. </w:t>
      </w:r>
      <w:r>
        <w:rPr>
          <w:szCs w:val="20"/>
        </w:rPr>
        <w:t xml:space="preserve"> </w:t>
      </w:r>
      <w:r>
        <w:rPr>
          <w:szCs w:val="20"/>
          <w:lang w:val="x-none" w:eastAsia="en-US" w:bidi="ar-SA"/>
        </w:rPr>
        <w:t>Dlatego też Miasto</w:t>
      </w:r>
      <w:r>
        <w:rPr>
          <w:szCs w:val="20"/>
        </w:rPr>
        <w:t>, w celu szybkiej realizacji rozbiórki</w:t>
      </w:r>
      <w:r>
        <w:rPr>
          <w:szCs w:val="20"/>
        </w:rPr>
        <w:t>,</w:t>
      </w:r>
      <w:r>
        <w:rPr>
          <w:szCs w:val="20"/>
        </w:rPr>
        <w:t xml:space="preserve"> </w:t>
      </w:r>
      <w:r>
        <w:rPr>
          <w:szCs w:val="20"/>
          <w:lang w:val="x-none" w:eastAsia="en-US" w:bidi="ar-SA"/>
        </w:rPr>
        <w:t xml:space="preserve">zaproponowało właścicielowi lokalu mieszkalnego jego zamianę na lokal nr 2 przy ul. Kosynierów Gdyńskich 43 w Elblągu. </w:t>
      </w:r>
      <w:r>
        <w:rPr>
          <w:szCs w:val="20"/>
        </w:rPr>
        <w:t>Rozbiórka budynku umożliwi</w:t>
      </w:r>
      <w:r>
        <w:rPr>
          <w:szCs w:val="20"/>
        </w:rPr>
        <w:t xml:space="preserve"> Miastu</w:t>
      </w:r>
      <w:r>
        <w:rPr>
          <w:szCs w:val="20"/>
        </w:rPr>
        <w:t xml:space="preserve"> p</w:t>
      </w:r>
      <w:r>
        <w:rPr>
          <w:szCs w:val="20"/>
        </w:rPr>
        <w:t xml:space="preserve">ozyskanie </w:t>
      </w:r>
      <w:r>
        <w:rPr>
          <w:szCs w:val="20"/>
        </w:rPr>
        <w:t xml:space="preserve">nieruchomości gruntowej </w:t>
      </w:r>
      <w:r>
        <w:rPr>
          <w:szCs w:val="20"/>
        </w:rPr>
        <w:t>na</w:t>
      </w:r>
      <w:r>
        <w:rPr>
          <w:szCs w:val="20"/>
        </w:rPr>
        <w:t xml:space="preserve"> </w:t>
      </w:r>
      <w:r>
        <w:rPr>
          <w:szCs w:val="20"/>
        </w:rPr>
        <w:t>realizacj</w:t>
      </w:r>
      <w:r>
        <w:rPr>
          <w:szCs w:val="20"/>
        </w:rPr>
        <w:t>ę</w:t>
      </w:r>
      <w:r>
        <w:rPr>
          <w:szCs w:val="20"/>
        </w:rPr>
        <w:t xml:space="preserve"> nowej zabudowy mieszkaniowej.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Wobec powyższego zasadne jest dokonanie ww. zamiany praw do nieruchomości lokalowych.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2">
    <w:name w:val="Body Text 2"/>
    <w:basedOn w:val="Normal"/>
    <w:rPr>
      <w:szCs w:val="20"/>
      <w:lang w:val="x-none" w:eastAsia="en-US" w:bidi="ar-SA"/>
    </w:rPr>
  </w:style>
  <w:style w:type="paragraph" w:styleId="BodyText">
    <w:name w:val="Body Text"/>
    <w:basedOn w:val="Normal"/>
    <w:rPr>
      <w:b/>
      <w:szCs w:val="20"/>
      <w:lang w:val="x-none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405/2020 z dnia 7 października 2020 r.</dc:title>
  <dc:subject>w sprawie zamiany lokali mieszkalnych znajdujących się w^budynkach położonych w^Elblągu przy ul. Kosynierów Gdyńskich i^przy ul. Wiejskiej</dc:subject>
  <dc:creator>kazab</dc:creator>
  <cp:lastModifiedBy>kazab</cp:lastModifiedBy>
  <cp:revision>1</cp:revision>
  <dcterms:created xsi:type="dcterms:W3CDTF">2020-12-01T11:18:22Z</dcterms:created>
  <dcterms:modified xsi:type="dcterms:W3CDTF">2020-12-01T11:18:22Z</dcterms:modified>
  <cp:category>Akt prawny</cp:category>
</cp:coreProperties>
</file>