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456/2019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października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2019 r. poz. 506 ze zm.)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2018 r. poz. 2204 ze zm. ) oraz 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trzeciego ustnego przetargu nieograniczonego na sprzedaż nieruchomości gruntowych stanowiących własność Gminy Miasto Elbląg, położonych w Elblągu przy ul. Lotniczej, oznaczonych w ewidencji gruntów i budynków w obr. 22 jako działki nr 94/4 o pow. 0,0658  ha oraz nr 94/2 o pow. 0,0163 ha (udział do 1/2 części);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Jana Amosa Komeńskiego, oznaczonej w ewidencji gruntów i budynków w obr. 17 jako działka nr 858/48 o pow. 0,3620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Bolesława Chrobrego 28,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18, jako działki nr 164/2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164/3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0,0444 ha.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Okólnik, oznaczonej w ewidencji gruntów i budynków w obr. 20 jako działka nr 56/1 o pow. 1,0000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czwartego ustnego przetargu nieograniczonego na sprzedaż nieruchomości gruntowej stanowiącej własność Gminy Miasto Elbląg, położonej w Elblągu przy ul. Lotniczej, oznaczonej w ewidencji gruntów i budynków w obr. 23 jako działka nr 38/40 o pow. 0,5309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Lotniczej, oznaczonej w ewidencji gruntów i budynków w obr. 23 jako działka nr 38/4 o pow. 0,9145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Bolesława Chrobrego, ul. Kruczej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Sokolej,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 218/1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0,0888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0,0900 ha, nr 218/8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0,0765 ha, nr 218/10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218/11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218/16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0,0841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218/17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218/22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0,0841 ha, nr 218/23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218/28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0,0793 ha, nr 218/29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0,0918 ha, 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odpowiednimi 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drogach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218/38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0,3820 ha, nr 218/39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0,2966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456/2019 z dnia 3 października 2019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2020-11-27T14:19:16Z</dcterms:created>
  <dcterms:modified xsi:type="dcterms:W3CDTF">2020-11-27T14:19:16Z</dcterms:modified>
  <cp:category>Akt prawny</cp:category>
</cp:coreProperties>
</file>