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1163C">
      <w:pPr>
        <w:jc w:val="center"/>
        <w:rPr>
          <w:b/>
          <w:caps/>
        </w:rPr>
      </w:pPr>
      <w:r>
        <w:rPr>
          <w:b/>
          <w:caps/>
        </w:rPr>
        <w:t>Zarządzenie Nr 448/2020</w:t>
      </w:r>
      <w:r>
        <w:rPr>
          <w:b/>
          <w:caps/>
        </w:rPr>
        <w:br/>
        <w:t>Prezydenta Miasta Elbląg</w:t>
      </w:r>
    </w:p>
    <w:p w:rsidR="00A77B3E" w:rsidRDefault="00D1163C">
      <w:pPr>
        <w:spacing w:before="280" w:after="280"/>
        <w:jc w:val="center"/>
        <w:rPr>
          <w:b/>
          <w:caps/>
        </w:rPr>
      </w:pPr>
      <w:r>
        <w:t>z dnia 9 listopada</w:t>
      </w:r>
      <w:r>
        <w:t> 2020 r.</w:t>
      </w:r>
    </w:p>
    <w:p w:rsidR="00A77B3E" w:rsidRDefault="00D1163C">
      <w:pPr>
        <w:keepNext/>
        <w:jc w:val="center"/>
      </w:pPr>
      <w:r>
        <w:rPr>
          <w:b/>
        </w:rPr>
        <w:t>w sprawie sporządzenia i ogłoszenia wykazu nieruchomości przeznaczonych do zbycia oraz udzielenia bonifikat</w:t>
      </w:r>
    </w:p>
    <w:p w:rsidR="00A77B3E" w:rsidRDefault="00D1163C">
      <w:pPr>
        <w:keepLines/>
        <w:spacing w:before="120" w:after="120"/>
      </w:pPr>
      <w:r>
        <w:t xml:space="preserve">Na podstawie art. 35 ust. 1 i </w:t>
      </w:r>
      <w:r>
        <w:t>2, art. 37 ust. 2 pkt 3 i art. 68 ust. 1 pkt 2 ustawy z dnia 21 sierpnia 1997 r. o gospodarce nieruchomościami (t.j. Dz.U. z 2020 r. poz. 65 ze zm.) oraz §1 i 2 uchwały Nr XIII/400/2020 Rady Miejskiej w Elblągu z dnia 24 września 2020 r. w sprawie wyrażeni</w:t>
      </w:r>
      <w:r>
        <w:t>a zgody na udzielanie Bankowi Żywności w Elblągu bonifikat od opłat z tytułu użytkowania wieczystego nieruchomości gruntowej, położonej w Elblągu przy ul. Mazurskiej</w:t>
      </w:r>
    </w:p>
    <w:p w:rsidR="00A77B3E" w:rsidRDefault="00D1163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1163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Elbląg przeznacza </w:t>
      </w:r>
      <w:r>
        <w:t>się do zbycia nieruchomości szczegółowo opisana w załączniku do niniejszego Zarządzenia.</w:t>
      </w:r>
    </w:p>
    <w:p w:rsidR="00A77B3E" w:rsidRDefault="00D1163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 od opłat z tytułu użytkowania wieczystego nieruchomości, o której mowa w ust. 1, w wysokościach jak w załączniku do niniejszego Zarządzenia.</w:t>
      </w:r>
    </w:p>
    <w:p w:rsidR="00A77B3E" w:rsidRDefault="00D1163C">
      <w:pPr>
        <w:keepLines/>
        <w:spacing w:before="120" w:after="120"/>
        <w:rPr>
          <w:color w:val="000000"/>
          <w:u w:color="000000"/>
        </w:rPr>
      </w:pPr>
      <w:r>
        <w:t>3</w:t>
      </w:r>
      <w:r>
        <w:t>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D1163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D1163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</w:t>
      </w:r>
      <w:r>
        <w:rPr>
          <w:color w:val="000000"/>
          <w:u w:color="000000"/>
        </w:rPr>
        <w:t>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D1163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 528/2019 Prezydenta Miasta Elbląg z dnia 2 grudnia 2019 r. w sprawie sporządzenia i ogłoszenia wykazu nieruchomości przeznaczonych do zbycia.</w:t>
      </w:r>
    </w:p>
    <w:p w:rsidR="00A77B3E" w:rsidRDefault="00D1163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 Departamentu Gospodarki Nieruchomości</w:t>
      </w:r>
      <w:r>
        <w:rPr>
          <w:color w:val="000000"/>
          <w:u w:color="000000"/>
        </w:rPr>
        <w:t>ami i Geodezji.</w:t>
      </w:r>
    </w:p>
    <w:p w:rsidR="00A77B3E" w:rsidRDefault="00D1163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D1163C" w:rsidRDefault="00D1163C">
      <w:pPr>
        <w:keepLines/>
        <w:spacing w:before="120" w:after="120"/>
        <w:rPr>
          <w:color w:val="000000"/>
          <w:u w:color="000000"/>
        </w:rPr>
        <w:sectPr w:rsidR="00D1163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1163C">
      <w:pPr>
        <w:spacing w:before="120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448/2020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9 listopada </w:t>
      </w:r>
      <w:bookmarkStart w:id="0" w:name="_GoBack"/>
      <w:bookmarkEnd w:id="0"/>
      <w:r>
        <w:rPr>
          <w:color w:val="000000"/>
          <w:u w:color="000000"/>
        </w:rPr>
        <w:t>2020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8D566E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D566E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1163C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do </w:t>
      </w:r>
      <w:r>
        <w:rPr>
          <w:b/>
          <w:color w:val="000000"/>
          <w:u w:color="000000"/>
        </w:rPr>
        <w:t>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516"/>
        <w:gridCol w:w="1036"/>
        <w:gridCol w:w="886"/>
        <w:gridCol w:w="931"/>
        <w:gridCol w:w="901"/>
        <w:gridCol w:w="3423"/>
        <w:gridCol w:w="1756"/>
        <w:gridCol w:w="1937"/>
        <w:gridCol w:w="1846"/>
      </w:tblGrid>
      <w:tr w:rsidR="008D566E">
        <w:trPr>
          <w:trHeight w:val="33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37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Dane geodezyjne </w:t>
            </w:r>
          </w:p>
        </w:tc>
        <w:tc>
          <w:tcPr>
            <w:tcW w:w="34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nieruchomości 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zbycia </w:t>
            </w:r>
          </w:p>
        </w:tc>
        <w:tc>
          <w:tcPr>
            <w:tcW w:w="19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8D566E" w:rsidRDefault="00D1163C">
            <w:pPr>
              <w:jc w:val="center"/>
            </w:pPr>
            <w:r>
              <w:rPr>
                <w:b/>
              </w:rPr>
              <w:t xml:space="preserve">nieruchomości* 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Stawka </w:t>
            </w:r>
            <w:proofErr w:type="spellStart"/>
            <w:r>
              <w:rPr>
                <w:b/>
                <w:color w:val="000000"/>
                <w:u w:color="000000"/>
              </w:rPr>
              <w:t>bonifi</w:t>
            </w:r>
            <w:proofErr w:type="spellEnd"/>
            <w:r>
              <w:rPr>
                <w:b/>
                <w:color w:val="000000"/>
                <w:u w:color="000000"/>
              </w:rPr>
              <w:t>-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katy</w:t>
            </w:r>
          </w:p>
        </w:tc>
      </w:tr>
      <w:tr w:rsidR="008D566E"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KW 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dz. 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w ha 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Obręb </w:t>
            </w:r>
          </w:p>
        </w:tc>
        <w:tc>
          <w:tcPr>
            <w:tcW w:w="34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D566E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8D566E">
        <w:trPr>
          <w:trHeight w:val="144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t>ul. Mazurska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t>88214/6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t>22/16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t>0,4184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4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niezabudowana.</w:t>
            </w:r>
          </w:p>
          <w:p w:rsidR="008D566E" w:rsidRDefault="00D1163C">
            <w:pPr>
              <w:jc w:val="center"/>
            </w:pPr>
            <w:r>
              <w:rPr>
                <w:sz w:val="20"/>
              </w:rPr>
              <w:t>Przeznaczenie zgodnie z 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>: brak miejscowego planu zagospodarowania przestrzennego.</w:t>
            </w:r>
          </w:p>
          <w:p w:rsidR="008D566E" w:rsidRDefault="00D1163C">
            <w:pPr>
              <w:jc w:val="center"/>
            </w:pPr>
            <w:r>
              <w:rPr>
                <w:sz w:val="20"/>
              </w:rPr>
              <w:t xml:space="preserve">Działka zbywana w trybie art. 37 ust.2 pkt 3 w związku z art. 68 ust. 1 pkt 2 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organizacjom pożytku publicznego na celu prowadzone</w:t>
            </w:r>
            <w:r>
              <w:rPr>
                <w:sz w:val="20"/>
              </w:rPr>
              <w:t>j działalności pożytku publicznego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użytkowanie wieczyste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  <w:t>401.162 zł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95%</w:t>
            </w:r>
          </w:p>
        </w:tc>
      </w:tr>
      <w:tr w:rsidR="008D566E"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plus podatek VAT zgodnie </w:t>
            </w:r>
            <w:r>
              <w:rPr>
                <w:color w:val="000000"/>
                <w:sz w:val="14"/>
                <w:u w:color="000000"/>
              </w:rPr>
              <w:br/>
              <w:t>z obowiązującymi przepisami</w:t>
            </w:r>
          </w:p>
        </w:tc>
        <w:tc>
          <w:tcPr>
            <w:tcW w:w="18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1163C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od pierwszej opłaty za użytkowanie wieczyste oraz opłat rocznych</w:t>
            </w:r>
          </w:p>
        </w:tc>
      </w:tr>
    </w:tbl>
    <w:p w:rsidR="00A77B3E" w:rsidRDefault="00D1163C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4232"/>
      </w:tblGrid>
      <w:tr w:rsidR="008D566E">
        <w:trPr>
          <w:trHeight w:val="283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D1163C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163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Osoby, o których mowa w art.34 ust.1 ustawy o gospodarce nieruchomościami nabywają nieruchomość za cenę określoną na podstawie art.67 ust.3 ustawy o gospodarce nieruchomościami. </w:t>
            </w:r>
          </w:p>
        </w:tc>
      </w:tr>
      <w:tr w:rsidR="008D566E">
        <w:trPr>
          <w:trHeight w:val="495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D1163C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163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</w:t>
            </w:r>
            <w:r>
              <w:rPr>
                <w:sz w:val="18"/>
              </w:rPr>
              <w:t xml:space="preserve">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</w:t>
            </w:r>
            <w:r>
              <w:rPr>
                <w:sz w:val="18"/>
              </w:rPr>
              <w:t xml:space="preserve">niż 6 tygodni, licząc od dnia wywieszenia wykazu. </w:t>
            </w:r>
          </w:p>
        </w:tc>
      </w:tr>
      <w:tr w:rsidR="008D566E"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D1163C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163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Pierwsza opłata z tyt. ustanowienia prawa użytkowania wieczystego stanowi 25% wartości gruntu (plus VAT - zgodnie z obowiązującymi przepisami). Opłata jest płatna przed zawarciem umowy sprzedaży.</w:t>
            </w:r>
          </w:p>
        </w:tc>
      </w:tr>
      <w:tr w:rsidR="008D566E"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D1163C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163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Kolejne opłaty roczne, stanowiące 0,3% wartości gruntu (plus VAT - zgodnie z obowiązującymi przepisami) i płatne są z góry w terminie do 31 marca każdego roku.</w:t>
            </w:r>
          </w:p>
        </w:tc>
      </w:tr>
      <w:tr w:rsidR="008D566E"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D1163C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163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Wysokość opłat rocznych może być aktualizowana na skutek zmian wartości gruntu, nie częście</w:t>
            </w:r>
            <w:r>
              <w:rPr>
                <w:sz w:val="18"/>
              </w:rPr>
              <w:t>j niż raz na 3 lata.</w:t>
            </w:r>
          </w:p>
        </w:tc>
      </w:tr>
      <w:tr w:rsidR="008D566E">
        <w:trPr>
          <w:trHeight w:val="264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D566E">
        <w:trPr>
          <w:trHeight w:val="495"/>
        </w:trPr>
        <w:tc>
          <w:tcPr>
            <w:tcW w:w="147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1163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8D566E"/>
    <w:rsid w:val="00A77B3E"/>
    <w:rsid w:val="00CA2A55"/>
    <w:rsid w:val="00D1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3221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 oraz^udzielenia bonifikat</dc:subject>
  <dc:creator>alklo</dc:creator>
  <cp:lastModifiedBy>Aleksandra Kłos</cp:lastModifiedBy>
  <cp:revision>2</cp:revision>
  <dcterms:created xsi:type="dcterms:W3CDTF">2020-11-17T15:11:00Z</dcterms:created>
  <dcterms:modified xsi:type="dcterms:W3CDTF">2020-11-17T15:11:00Z</dcterms:modified>
  <cp:category>Akt prawny</cp:category>
</cp:coreProperties>
</file>