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15630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74BC7">
        <w:rPr>
          <w:b/>
          <w:caps/>
        </w:rPr>
        <w:t>429/2020</w:t>
      </w:r>
      <w:r>
        <w:rPr>
          <w:b/>
          <w:caps/>
        </w:rPr>
        <w:br/>
        <w:t>Prezydenta Miasta Elbląg</w:t>
      </w:r>
    </w:p>
    <w:p w:rsidR="00A77B3E" w:rsidRDefault="0015630E">
      <w:pPr>
        <w:spacing w:before="280" w:after="280"/>
        <w:jc w:val="center"/>
        <w:rPr>
          <w:b/>
          <w:caps/>
        </w:rPr>
      </w:pPr>
      <w:r>
        <w:t xml:space="preserve">z dnia </w:t>
      </w:r>
      <w:r w:rsidR="00974BC7">
        <w:t>2 listopada</w:t>
      </w:r>
      <w:bookmarkStart w:id="0" w:name="_GoBack"/>
      <w:bookmarkEnd w:id="0"/>
      <w:r>
        <w:t> 2020 r.</w:t>
      </w:r>
    </w:p>
    <w:p w:rsidR="00A77B3E" w:rsidRDefault="0015630E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15630E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15630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1563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</w:t>
      </w:r>
      <w:r>
        <w:rPr>
          <w:color w:val="000000"/>
          <w:u w:color="000000"/>
        </w:rPr>
        <w:t>ć nieruchomości gruntowe,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1563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</w:t>
      </w:r>
      <w:r>
        <w:rPr>
          <w:color w:val="000000"/>
          <w:u w:color="000000"/>
        </w:rPr>
        <w:t xml:space="preserve"> warunki ustanowienia służebności zostaną określone w protokole z rokowań.</w:t>
      </w:r>
    </w:p>
    <w:p w:rsidR="00A77B3E" w:rsidRDefault="001563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563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5630E"/>
    <w:rsid w:val="00974BC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2020-11-06T09:02:00Z</dcterms:created>
  <dcterms:modified xsi:type="dcterms:W3CDTF">2020-11-06T09:02:00Z</dcterms:modified>
  <cp:category>Akt prawny</cp:category>
</cp:coreProperties>
</file>