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7B5C65">
      <w:pPr>
        <w:jc w:val="center"/>
        <w:rPr>
          <w:b/>
          <w:caps/>
        </w:rPr>
      </w:pPr>
      <w:r>
        <w:rPr>
          <w:b/>
          <w:caps/>
        </w:rPr>
        <w:t>Zarządzenie Nr 387/2020</w:t>
      </w:r>
      <w:r>
        <w:rPr>
          <w:b/>
          <w:caps/>
        </w:rPr>
        <w:br/>
        <w:t>Prezydenta Miasta Elbląg</w:t>
      </w:r>
    </w:p>
    <w:p w:rsidR="00A77B3E" w:rsidRDefault="007B5C65">
      <w:pPr>
        <w:spacing w:before="160" w:after="160"/>
        <w:jc w:val="center"/>
        <w:rPr>
          <w:b/>
          <w:caps/>
        </w:rPr>
      </w:pPr>
      <w:r>
        <w:t>z dnia 23 września</w:t>
      </w:r>
      <w:bookmarkStart w:id="0" w:name="_GoBack"/>
      <w:bookmarkEnd w:id="0"/>
      <w:r>
        <w:t> 2020 r.</w:t>
      </w:r>
    </w:p>
    <w:p w:rsidR="00A77B3E" w:rsidRDefault="007B5C65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zbycie nieruchomości</w:t>
      </w:r>
    </w:p>
    <w:p w:rsidR="00A77B3E" w:rsidRDefault="007B5C65">
      <w:pPr>
        <w:keepLines/>
        <w:spacing w:before="120" w:after="120"/>
        <w:ind w:firstLine="227"/>
      </w:pPr>
      <w:r>
        <w:t>Na podstawie art. 30 ust. 2 pkt 3 ustawy z </w:t>
      </w:r>
      <w:r>
        <w:t>dnia 8 marca 1990 r. o samorządzie gminnym (t.j. Dz. U. z 2020 r. poz. 713) i art. 37 ustawy z dnia 21 sierpnia 1997 r. o gospodarce nieruchomościami (t.j. Dz. U. z 2020 r. poz. 65 ze zm.) oraz §8 ust 2. Rozporządzenia Rady Ministrów z dnia 14 września 200</w:t>
      </w:r>
      <w:r>
        <w:t>4 r. w sprawie sposobu i trybu przeprowadzania przetargów oraz rokowań na zbycie nieruchomości (t.j. Dz.U. z 2014 r. poz.1490) zarządza się, co następuje:</w:t>
      </w:r>
    </w:p>
    <w:p w:rsidR="00A77B3E" w:rsidRDefault="007B5C6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B5C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Powołuje się komisję przetargową w składzie: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Sławomir Skorupa - P</w:t>
      </w:r>
      <w:r>
        <w:rPr>
          <w:color w:val="000000"/>
          <w:u w:color="000000"/>
        </w:rPr>
        <w:t>rzewodniczący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Beata Kunc - Wiceprzewodniczący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Eliza Hryniewicz - </w:t>
      </w:r>
      <w:proofErr w:type="spellStart"/>
      <w:r>
        <w:rPr>
          <w:color w:val="000000"/>
          <w:u w:color="000000"/>
        </w:rPr>
        <w:t>Fieducik</w:t>
      </w:r>
      <w:proofErr w:type="spellEnd"/>
      <w:r>
        <w:rPr>
          <w:color w:val="000000"/>
          <w:u w:color="000000"/>
        </w:rPr>
        <w:t xml:space="preserve"> - Wiceprzewodnicząca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Aleksandra Kłos - Członek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Katarzyna Zaborowska - Członek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Anna Szczęśniak - Członek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Joanna Danilewicz - Członek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Sylwia </w:t>
      </w:r>
      <w:proofErr w:type="spellStart"/>
      <w:r>
        <w:rPr>
          <w:color w:val="000000"/>
          <w:u w:color="000000"/>
        </w:rPr>
        <w:t>Przystasz</w:t>
      </w:r>
      <w:proofErr w:type="spellEnd"/>
      <w:r>
        <w:rPr>
          <w:color w:val="000000"/>
          <w:u w:color="000000"/>
        </w:rPr>
        <w:t xml:space="preserve"> - Biernacka </w:t>
      </w:r>
      <w:r>
        <w:rPr>
          <w:color w:val="000000"/>
          <w:u w:color="000000"/>
        </w:rPr>
        <w:t>- Członek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Arleta Linda - Członek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Mariola Sznajder - Członek</w:t>
      </w:r>
    </w:p>
    <w:p w:rsidR="00A77B3E" w:rsidRDefault="007B5C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Celem komisji jest przeprowadzenie: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pierwszego ustnego przetargu nieograniczonego na sprzedaż nieruchomości lokalowej, stanowiącej własność Gminy Miasto Elbląg, położonej w Elblągu </w:t>
      </w:r>
      <w:r>
        <w:rPr>
          <w:color w:val="000000"/>
          <w:u w:color="000000"/>
        </w:rPr>
        <w:t>przy ul. Królewieckiej 105/1, oznaczonej w ewidencji gruntów i budynków w obr. 10 jako działka nr 579/1 o pow. 0,0150 ha;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pierwszego ustnego przetargu ograniczonego na sprzedaż nieruchomości gruntowych, stanowiących własność Gminy Miasto Elbląg, położon</w:t>
      </w:r>
      <w:r>
        <w:rPr>
          <w:color w:val="000000"/>
          <w:u w:color="000000"/>
        </w:rPr>
        <w:t>ych w Elblągu przy ul. ul. Konstantego I. Gałczyńskiego, oznaczonych w ewidencji gruntów i budynków w obr. 18 jako działka nr 615/3 o pow. 0,0132 ha i działka nr 624/21 o pow. 0,0018 ha;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pierwszego ustnego przetargu nieograniczonego na sprzedaż nierucho</w:t>
      </w:r>
      <w:r>
        <w:rPr>
          <w:color w:val="000000"/>
          <w:u w:color="000000"/>
        </w:rPr>
        <w:t>mości, stanowiącej własność Gminy Miasto Elbląg, położonej w Elblągu ul. Michała Rosnowskiego, oznaczonej w ewidencji gruntów i budynków w obr. 2 jako działka nr 49/3 o pow. 0,3228 ha;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pierwszego ustnego przetargu nieograniczonego na sprzedaż nieruchomo</w:t>
      </w:r>
      <w:r>
        <w:rPr>
          <w:color w:val="000000"/>
          <w:u w:color="000000"/>
        </w:rPr>
        <w:t>ści, stanowiącej własność Gminy Miasto Elbląg, położonej w Elblągu przy ul. Antoniego Czuchnowskiego, oznaczonej w ewidencji gruntów i budynków w obr. 2 jako działka nr 57/3 o pow. 1,0017 ha;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trzeciego ustnego przetargu nieograniczonego na sprzedaż nier</w:t>
      </w:r>
      <w:r>
        <w:rPr>
          <w:color w:val="000000"/>
          <w:u w:color="000000"/>
        </w:rPr>
        <w:t>uchomości, stanowiących własność Gminy Miasto Elbląg, położonych w Elblągu przy ul. Malborskiej, oznaczonej w ewidencji gruntów i budynków w obr. 22 jako działka nr 142/4 o pow. 0,8721 ha i przy ul. Romualda Mielczarskiego oznaczonych w ewidencji gruntów i</w:t>
      </w:r>
      <w:r>
        <w:rPr>
          <w:color w:val="000000"/>
          <w:u w:color="000000"/>
        </w:rPr>
        <w:t> budynków w obr. 22 jako działki: nr 144/7 o pow. 0,3553 ha, nr 144/8 o pow. 0,0249 ha i nr 144/9 o pow. 0,2924 ha;</w:t>
      </w:r>
    </w:p>
    <w:p w:rsidR="00A77B3E" w:rsidRDefault="007B5C6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pierwszego ustnego przetargu ograniczonego na sprzedaż udziału do 2463/10000 części w nieruchomości zabudowanej budynkiem o funkcji </w:t>
      </w:r>
      <w:r>
        <w:rPr>
          <w:color w:val="000000"/>
          <w:u w:color="000000"/>
        </w:rPr>
        <w:t xml:space="preserve">handlowo-usługowej, posadowionym na działce nr </w:t>
      </w:r>
      <w:r>
        <w:rPr>
          <w:color w:val="000000"/>
          <w:u w:color="000000"/>
        </w:rPr>
        <w:lastRenderedPageBreak/>
        <w:t>825/2, wraz z udziałem 15/100 części nieruchomości stanowiącej działkę nr 824/2 - droga wewnętrzna, stanowiących własność Gminy Miasto Elbląg, położonych w Elblągu przy ul. Królewieckiej 195b.</w:t>
      </w:r>
    </w:p>
    <w:p w:rsidR="00A77B3E" w:rsidRDefault="007B5C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przypadku</w:t>
      </w:r>
      <w:r>
        <w:rPr>
          <w:color w:val="000000"/>
          <w:u w:color="000000"/>
        </w:rPr>
        <w:t xml:space="preserve"> nieobecności Przewodniczącego, zastępuje go Wiceprzewodniczący.</w:t>
      </w:r>
    </w:p>
    <w:p w:rsidR="00A77B3E" w:rsidRDefault="007B5C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C65"/>
    <w:rsid w:val="007B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2694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przetargowej
do przeprowadzenia przetargu na zbycie nieruchomości</dc:subject>
  <dc:creator>alklo</dc:creator>
  <cp:lastModifiedBy>Aleksandra Kłos</cp:lastModifiedBy>
  <cp:revision>2</cp:revision>
  <dcterms:created xsi:type="dcterms:W3CDTF">2020-09-24T12:28:00Z</dcterms:created>
  <dcterms:modified xsi:type="dcterms:W3CDTF">2020-09-24T12:28:00Z</dcterms:modified>
  <cp:category>Akt prawny</cp:category>
</cp:coreProperties>
</file>