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309/2020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21 lipca 2020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lokali mieszkalnych przeznaczonych do sprzedaży na rzecz najemców oraz udzielenia bonifikat od ceny sprzedaży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art.35 ust.1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2, art.37 ust.2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ust.1 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65 ze zmianami) oraz §1 uchwały Nr XXIII/538/05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2005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zasad udzielania bonifikat od ceny sprzedaży lokali mieszkalnych na rzecz ich najemców (t.j. Dz.Urz.Woj. Warm.-Mazur.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4693),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zarządza się, co następuje: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sprzedaży lokale mieszkalne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udziałami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prawie własności przynależnych części nieruchomości gruntowych, szczegółowo opisanych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zarządzenia, na rzecz najemców tych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 się bonifikaty od ceny sprzedaży lokali mieszkalnych,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ust.1,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wysokościach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sprzedaży nieruchomości lokalowych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poprzez wywieszenie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załączniku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285/2019 Prezydenta Miasta Elbląg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czerwca 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sporządzenia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ogłoszenia wykazu lokali mieszkalnych przeznaczonych do sprzedaży na rzecz najemców oraz udzielenia bonifikat od ceny sprzedaży lokali – skreśla się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załączniku nr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566/2014 Prezydenta Miasta Elbląg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sporządzenia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ogłoszenia wykazu lokali mieszkalnych przeznaczonych do sprzedaży na rzecz najemców oraz udzielenia bonifikat od ceny sprzedaży lokali – skreśla się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umów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aktu notarialnego.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0" w:after="0" w:line="240" w:lineRule="auto"/>
        <w:ind w:left="599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309/2020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21 lipca 2020 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lokali mieszkalnych przeznaczonych do sprzedaży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bezprzetargowym na rzecz ich najemców wraz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udziałem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prawie własności przynależnej części gruntu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35"/>
        <w:gridCol w:w="3184"/>
        <w:gridCol w:w="1054"/>
        <w:gridCol w:w="950"/>
        <w:gridCol w:w="980"/>
        <w:gridCol w:w="1098"/>
        <w:gridCol w:w="832"/>
        <w:gridCol w:w="921"/>
        <w:gridCol w:w="2001"/>
        <w:gridCol w:w="1956"/>
        <w:gridCol w:w="127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7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Lp.</w:t>
            </w:r>
          </w:p>
        </w:tc>
        <w:tc>
          <w:tcPr>
            <w:tcW w:w="6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Oznaczenie lokalu</w:t>
            </w:r>
          </w:p>
        </w:tc>
        <w:tc>
          <w:tcPr>
            <w:tcW w:w="49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Oznaczenie nieruchomości  gruntowej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 xml:space="preserve">Cena nieruchomości lokalowej </w:t>
            </w:r>
          </w:p>
          <w:p>
            <w:pPr>
              <w:jc w:val="center"/>
            </w:pPr>
            <w:r>
              <w:rPr>
                <w:b/>
              </w:rPr>
              <w:t>w zł</w:t>
            </w:r>
          </w:p>
        </w:tc>
        <w:tc>
          <w:tcPr>
            <w:tcW w:w="12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Stawka bonifikaty w 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0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Ulica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Nr</w:t>
            </w:r>
          </w:p>
          <w:p>
            <w:pPr>
              <w:jc w:val="center"/>
            </w:pPr>
            <w:r>
              <w:t>budynku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Nr</w:t>
            </w:r>
          </w:p>
          <w:p>
            <w:pPr>
              <w:jc w:val="center"/>
            </w:pPr>
            <w:r>
              <w:t>lokalu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Pow. użytk.</w:t>
            </w:r>
          </w:p>
          <w:p>
            <w:pPr>
              <w:jc w:val="center"/>
            </w:pPr>
            <w:r>
              <w:t xml:space="preserve"> w m</w:t>
            </w:r>
            <w:r>
              <w:rPr>
                <w:vertAlign w:val="superscript"/>
              </w:rPr>
              <w:t>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Nr</w:t>
            </w:r>
          </w:p>
          <w:p>
            <w:pPr>
              <w:jc w:val="center"/>
            </w:pPr>
            <w:r>
              <w:t>działki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Nr  obrębu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Pow.</w:t>
            </w:r>
          </w:p>
          <w:p>
            <w:pPr>
              <w:jc w:val="center"/>
            </w:pPr>
            <w:r>
              <w:t>w ha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Nr</w:t>
            </w:r>
          </w:p>
          <w:p>
            <w:pPr>
              <w:jc w:val="center"/>
            </w:pPr>
            <w:r>
              <w:t>KW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Cicha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27,20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375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0,0242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EL1E/00027436/3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72.600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Królewiecka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301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72,50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0,0357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EL1E/00038969/8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207.000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Stanisława Moniuszki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48,80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165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0,1390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EL1E/00037373/6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126.600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*Osoby, o których mowa w art.34 ust.1 ustawy o gospodarce nieruchomościami nabywają nieruchomość za cenę określoną na podstawie art.67 ust.3 ustawy o gospodarce nieruchomościami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6"/>
              </w:rPr>
              <w:t>Sporządziła: Anna Szczęśniak, Podinspektor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309/2020 z dnia 21 lipca 2020 r.</dc:title>
  <dc:subject>w sprawie sporządzenia i^ogłoszenia wykazu lokali mieszkalnych przeznaczonych do sprzedaży na rzecz najemców oraz udzielenia bonifikat od ceny sprzedaży lokali.</dc:subject>
  <dc:creator>anban</dc:creator>
  <cp:lastModifiedBy>anban</cp:lastModifiedBy>
  <cp:revision>1</cp:revision>
  <dcterms:created xsi:type="dcterms:W3CDTF">2020-07-23T09:59:45Z</dcterms:created>
  <dcterms:modified xsi:type="dcterms:W3CDTF">2020-07-23T09:59:45Z</dcterms:modified>
  <cp:category>Akt prawny</cp:category>
</cp:coreProperties>
</file>