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995AA8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90F0A" w:rsidP="00E25F9C">
            <w:pPr>
              <w:jc w:val="left"/>
              <w:rPr>
                <w:sz w:val="20"/>
              </w:rPr>
            </w:pPr>
          </w:p>
          <w:p w:rsidR="00A77B3E" w:rsidRDefault="00490F0A">
            <w:pPr>
              <w:ind w:left="5669"/>
              <w:jc w:val="left"/>
              <w:rPr>
                <w:sz w:val="20"/>
              </w:rPr>
            </w:pPr>
          </w:p>
          <w:p w:rsidR="00A77B3E" w:rsidRDefault="00490F0A">
            <w:pPr>
              <w:ind w:left="5669"/>
              <w:jc w:val="left"/>
              <w:rPr>
                <w:sz w:val="20"/>
              </w:rPr>
            </w:pPr>
            <w:bookmarkStart w:id="0" w:name="_GoBack"/>
            <w:bookmarkEnd w:id="0"/>
          </w:p>
        </w:tc>
      </w:tr>
    </w:tbl>
    <w:p w:rsidR="00A77B3E" w:rsidRDefault="00490F0A"/>
    <w:p w:rsidR="00A77B3E" w:rsidRDefault="00E25F9C">
      <w:pPr>
        <w:jc w:val="center"/>
        <w:rPr>
          <w:b/>
          <w:caps/>
        </w:rPr>
      </w:pPr>
      <w:r>
        <w:rPr>
          <w:b/>
          <w:caps/>
        </w:rPr>
        <w:t>Zarządzenie Nr 290/</w:t>
      </w:r>
      <w:r w:rsidR="00490F0A">
        <w:rPr>
          <w:b/>
          <w:caps/>
        </w:rPr>
        <w:t>2020</w:t>
      </w:r>
      <w:r w:rsidR="00490F0A">
        <w:rPr>
          <w:b/>
          <w:caps/>
        </w:rPr>
        <w:br/>
        <w:t>Prezydenta Miasta Elbląg</w:t>
      </w:r>
    </w:p>
    <w:p w:rsidR="00A77B3E" w:rsidRDefault="00E25F9C">
      <w:pPr>
        <w:spacing w:before="280" w:after="280"/>
        <w:jc w:val="center"/>
        <w:rPr>
          <w:b/>
          <w:caps/>
        </w:rPr>
      </w:pPr>
      <w:r>
        <w:t xml:space="preserve">z dnia 10 lipca </w:t>
      </w:r>
      <w:r w:rsidR="00490F0A">
        <w:t>2020 r.</w:t>
      </w:r>
    </w:p>
    <w:p w:rsidR="00A77B3E" w:rsidRDefault="00490F0A">
      <w:pPr>
        <w:keepNext/>
        <w:spacing w:after="480"/>
        <w:jc w:val="center"/>
      </w:pPr>
      <w:r>
        <w:rPr>
          <w:b/>
        </w:rPr>
        <w:t xml:space="preserve">w sprawie sporządzenia i ogłoszenia wykazu nieruchomości przeznaczonych do </w:t>
      </w:r>
      <w:r>
        <w:rPr>
          <w:b/>
        </w:rPr>
        <w:t>zbycia za cenę niższą niż wartość rynkowa</w:t>
      </w:r>
    </w:p>
    <w:p w:rsidR="00A77B3E" w:rsidRDefault="00490F0A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Na podstawie</w:t>
      </w:r>
      <w:r w:rsidR="00E25F9C">
        <w:rPr>
          <w:b/>
        </w:rPr>
        <w:t xml:space="preserve"> </w:t>
      </w:r>
      <w:r>
        <w:rPr>
          <w:b/>
        </w:rPr>
        <w:t xml:space="preserve">art. 11 ust. 1 i 2 w związku z art. 23 ust. 1 pkt 7, art. 35 ust. 1 i 2, art. 37 ust. 2 pkt 2 ustawy z dnia 21 sierpnia 1997 r. o gospodarce nieruchomościami (Dz.U.2020.65 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ze zm.) oraz Zarządzenia </w:t>
      </w:r>
      <w:r>
        <w:rPr>
          <w:b/>
        </w:rPr>
        <w:t>Nr 165 Wojewody Warmińsko - Mazurskiego z dnia 23 czerwca 2020 r. w sprawie wyrażenia</w:t>
      </w:r>
      <w:r w:rsidR="00E25F9C">
        <w:rPr>
          <w:b/>
        </w:rPr>
        <w:t xml:space="preserve"> zgody na sprzedaż nieruchomość</w:t>
      </w:r>
      <w:r>
        <w:rPr>
          <w:b/>
        </w:rPr>
        <w:t xml:space="preserve"> Skarbu Państwa</w:t>
      </w:r>
    </w:p>
    <w:p w:rsidR="00A77B3E" w:rsidRDefault="00490F0A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Z zasobu nieruchomości Skarbu Państwa przeznacza się do zbycia nieruchomości </w:t>
      </w:r>
      <w:r>
        <w:rPr>
          <w:color w:val="000000"/>
          <w:u w:color="000000"/>
        </w:rPr>
        <w:t>szczegółowo opisane w załączniku Nr 1 do niniejszego zarządzenia.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E25F9C">
        <w:rPr>
          <w:color w:val="000000"/>
          <w:u w:color="000000"/>
        </w:rPr>
        <w:t>Zby</w:t>
      </w:r>
      <w:r>
        <w:rPr>
          <w:color w:val="000000"/>
          <w:u w:color="000000"/>
        </w:rPr>
        <w:t>cie nieruchomości, o których mowa w ust. 1 następuje w drodze bezprzetargowej za cenę niższą niż wartość rynkowa, w wysokości jak w załączniku Nr 1 do niniejszego zarządzenia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nieruchomości zostaną ustalone w protokole z rokowań.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Nr 1 do niniejszego zarządzenia.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</w:t>
      </w:r>
      <w:r>
        <w:rPr>
          <w:color w:val="000000"/>
          <w:u w:color="000000"/>
        </w:rPr>
        <w:t>lega ogłoszeniu poprzez wywieszenie na tablicy ogłoszeń w siedzibie Urzędu Miejskiego w Elblągu na okres 21 dni, umieszczeniu na stronach internetowych Urzędu Miejskiego w Elblągu oraz Warmińsko – Mazurskiego Urzędu Wojewódzkiego w Olsztynie, a ponadto inf</w:t>
      </w:r>
      <w:r>
        <w:rPr>
          <w:color w:val="000000"/>
          <w:u w:color="000000"/>
        </w:rPr>
        <w:t>ormacja o jego wywieszeniu podana zostanie do wiadomości publicznej poprzez ogłoszenie w prasie lokalnej.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90F0A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90F0A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</w:t>
      </w:r>
      <w:r w:rsidR="00E25F9C">
        <w:t>nik do zarządzenia Nr 290/</w:t>
      </w:r>
      <w:r>
        <w:t>2020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 xml:space="preserve">z dnia </w:t>
      </w:r>
      <w:r w:rsidR="00E25F9C">
        <w:t xml:space="preserve">10 lipca </w:t>
      </w:r>
      <w:r>
        <w:t>2020 r.</w:t>
      </w:r>
    </w:p>
    <w:p w:rsidR="00A77B3E" w:rsidRDefault="00490F0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sprzedaży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782"/>
        <w:gridCol w:w="1960"/>
        <w:gridCol w:w="966"/>
        <w:gridCol w:w="744"/>
        <w:gridCol w:w="818"/>
        <w:gridCol w:w="4702"/>
        <w:gridCol w:w="1159"/>
        <w:gridCol w:w="2568"/>
      </w:tblGrid>
      <w:tr w:rsidR="00995AA8">
        <w:trPr>
          <w:trHeight w:val="390"/>
        </w:trPr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5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Oznaczenie nieruchomości</w:t>
            </w:r>
          </w:p>
        </w:tc>
        <w:tc>
          <w:tcPr>
            <w:tcW w:w="4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Opis, sposób zagospodarowania, przeznaczenie nieruchomości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Cena nieruchomości*</w:t>
            </w:r>
          </w:p>
        </w:tc>
      </w:tr>
      <w:tr w:rsidR="00995AA8">
        <w:trPr>
          <w:trHeight w:val="420"/>
        </w:trPr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Obr.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Pow. w ha</w:t>
            </w:r>
          </w:p>
        </w:tc>
        <w:tc>
          <w:tcPr>
            <w:tcW w:w="4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5AA8">
        <w:trPr>
          <w:trHeight w:val="88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EL1E/00103635/5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151/60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0,0896</w:t>
            </w:r>
          </w:p>
        </w:tc>
        <w:tc>
          <w:tcPr>
            <w:tcW w:w="4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t>W studium uwarunkowań i kierunków zagospodarowania przestrzennego Gminy Miasto Elbląg grunt przeznaczony jest na cele zabudowy mieszkalnej wielorodzinnej i jednorodzinnej. Działka nie posiada bezpośredniego dostępu do drog</w:t>
            </w:r>
            <w:r>
              <w:t>i publicznej, który jest możliwy jedynie przez działkę nr 153 stanowiącą własność Gminy Miasto Elbląg, ponad to leży w bezpośrednim sąsiedztwie terenów zamkniętych, co w znacznej mierze wpływa na obniżenie jej możliwości inwestycyjnych.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  <w:p w:rsidR="00995AA8" w:rsidRDefault="00490F0A">
            <w:pPr>
              <w:jc w:val="center"/>
            </w:pPr>
            <w:r>
              <w:rPr>
                <w:b/>
              </w:rPr>
              <w:t>1,00 zł</w:t>
            </w:r>
          </w:p>
          <w:p w:rsidR="00995AA8" w:rsidRDefault="00995AA8"/>
          <w:p w:rsidR="00995AA8" w:rsidRDefault="00490F0A">
            <w:pPr>
              <w:jc w:val="center"/>
            </w:pPr>
            <w:r>
              <w:t>plus podatek VAT zgodnie z obowiązującymi przepisami</w:t>
            </w:r>
          </w:p>
          <w:p w:rsidR="00995AA8" w:rsidRDefault="00995AA8"/>
          <w:p w:rsidR="00995AA8" w:rsidRDefault="00490F0A">
            <w:pPr>
              <w:jc w:val="left"/>
            </w:pPr>
            <w:r>
              <w:rPr>
                <w:sz w:val="16"/>
              </w:rPr>
              <w:t>Wartość rynkowa nieruchomości z poz. 1 nr została ustalona przez rzeczoznawcę majątkowego na kwotę 87.109,00 zł.</w:t>
            </w:r>
          </w:p>
          <w:p w:rsidR="00995AA8" w:rsidRDefault="00995AA8"/>
          <w:p w:rsidR="00995AA8" w:rsidRDefault="00995AA8"/>
          <w:p w:rsidR="00995AA8" w:rsidRDefault="00995AA8"/>
          <w:p w:rsidR="00995AA8" w:rsidRDefault="00490F0A">
            <w:pPr>
              <w:jc w:val="left"/>
            </w:pPr>
            <w:r>
              <w:rPr>
                <w:sz w:val="16"/>
              </w:rPr>
              <w:t>Wartość rynkowa nieruchomości z poz. nr 2 została ustalona przez rzeczoznawcę majątkow</w:t>
            </w:r>
            <w:r>
              <w:rPr>
                <w:sz w:val="16"/>
              </w:rPr>
              <w:t xml:space="preserve">ego: dz. nr 95 na kwotę 77.184,00 zł, budynek </w:t>
            </w:r>
            <w:proofErr w:type="spellStart"/>
            <w:r>
              <w:rPr>
                <w:sz w:val="16"/>
              </w:rPr>
              <w:t>administracyjno</w:t>
            </w:r>
            <w:proofErr w:type="spellEnd"/>
            <w:r>
              <w:rPr>
                <w:sz w:val="16"/>
              </w:rPr>
              <w:t xml:space="preserve">–biurowy na kwotę  1.102.548,00 zł, </w:t>
            </w:r>
            <w:proofErr w:type="spellStart"/>
            <w:r>
              <w:rPr>
                <w:sz w:val="16"/>
              </w:rPr>
              <w:t>dzi</w:t>
            </w:r>
            <w:proofErr w:type="spellEnd"/>
            <w:r>
              <w:rPr>
                <w:sz w:val="16"/>
              </w:rPr>
              <w:t>. nr 96 na kwotę 145.926,00 zł. Łącznie 1.325.658,00 zł.</w:t>
            </w:r>
          </w:p>
          <w:p w:rsidR="00995AA8" w:rsidRDefault="00995AA8"/>
          <w:p w:rsidR="00995AA8" w:rsidRDefault="00995AA8"/>
          <w:p w:rsidR="00995AA8" w:rsidRDefault="00995AA8"/>
          <w:p w:rsidR="00995AA8" w:rsidRDefault="00490F0A">
            <w:pPr>
              <w:jc w:val="left"/>
            </w:pPr>
            <w:r>
              <w:rPr>
                <w:sz w:val="16"/>
              </w:rPr>
              <w:t>Wartość rynkowa nieruchomości z poz. nr 3 została ustalona przez rzeczoznawcę majątkowego: lokal</w:t>
            </w:r>
            <w:r>
              <w:rPr>
                <w:sz w:val="16"/>
              </w:rPr>
              <w:t xml:space="preserve"> mieszkalny 290.090,00 zł w tym </w:t>
            </w:r>
            <w:r>
              <w:rPr>
                <w:sz w:val="16"/>
              </w:rPr>
              <w:lastRenderedPageBreak/>
              <w:t>wartość udziału w gruncie 6.898,00 zł.</w:t>
            </w:r>
          </w:p>
          <w:p w:rsidR="00995AA8" w:rsidRDefault="00995AA8"/>
        </w:tc>
      </w:tr>
      <w:tr w:rsidR="00995AA8">
        <w:trPr>
          <w:trHeight w:val="88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Garbary</w:t>
            </w:r>
            <w:proofErr w:type="spellEnd"/>
            <w:r>
              <w:t xml:space="preserve"> 30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EL1E/00032117/9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95</w:t>
            </w:r>
          </w:p>
          <w:p w:rsidR="00995AA8" w:rsidRDefault="00490F0A">
            <w:pPr>
              <w:jc w:val="center"/>
            </w:pPr>
            <w:r>
              <w:t>96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t>0,0320</w:t>
            </w:r>
          </w:p>
          <w:p w:rsidR="00995AA8" w:rsidRDefault="00490F0A">
            <w:pPr>
              <w:jc w:val="left"/>
            </w:pPr>
            <w:r>
              <w:t>0,0605</w:t>
            </w:r>
          </w:p>
        </w:tc>
        <w:tc>
          <w:tcPr>
            <w:tcW w:w="4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t xml:space="preserve">Działka nr 95 jest zabudowana budynkiem </w:t>
            </w:r>
            <w:proofErr w:type="spellStart"/>
            <w:r>
              <w:t>administracyjno</w:t>
            </w:r>
            <w:proofErr w:type="spellEnd"/>
            <w:r>
              <w:t xml:space="preserve">–biurowym wpisanym do rejestru zabytków o powierzchni użytkowej 906,11 </w:t>
            </w:r>
            <w:r>
              <w:t>m</w:t>
            </w:r>
            <w:r>
              <w:rPr>
                <w:vertAlign w:val="superscript"/>
              </w:rPr>
              <w:t>2</w:t>
            </w:r>
            <w:r>
              <w:t>, działka nr 96 niezabudowana. W miejscowym planie zagospodarowania przestrzennego Starego Miasta w Elblągu podstawowe przeznaczenie terenu to funkcja mieszkaniowa z towarzyszącymi usługami nieuciążliwymi publicznymi i niepublicznymi, handlowo – gastrono</w:t>
            </w:r>
            <w:r>
              <w:t>micznymi, biurowymi.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5AA8">
        <w:trPr>
          <w:trHeight w:val="88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ul. Pocztowa 3 lok nr 1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EL1E/00027440/4 (gruntowa)</w:t>
            </w:r>
          </w:p>
          <w:p w:rsidR="00995AA8" w:rsidRDefault="00490F0A">
            <w:pPr>
              <w:jc w:val="center"/>
            </w:pPr>
            <w:r>
              <w:t>EL1E/00027660/2 (lokalowa)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94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t xml:space="preserve">0,0286 (udział 1/10 </w:t>
            </w:r>
            <w:r>
              <w:lastRenderedPageBreak/>
              <w:t>)</w:t>
            </w:r>
          </w:p>
        </w:tc>
        <w:tc>
          <w:tcPr>
            <w:tcW w:w="4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Lokal nr 1 o powierzchni użytkowej 81,88 m</w:t>
            </w:r>
            <w:r>
              <w:rPr>
                <w:vertAlign w:val="superscript"/>
              </w:rPr>
              <w:t>2</w:t>
            </w:r>
            <w:r>
              <w:t xml:space="preserve"> położony w budynku przy ul. Pocztowej 3 z przynależną piwnicą o powierzchni użytkowej 18,48 m</w:t>
            </w:r>
            <w:r>
              <w:rPr>
                <w:vertAlign w:val="superscript"/>
              </w:rPr>
              <w:t>2</w:t>
            </w:r>
            <w:r>
              <w:t xml:space="preserve"> wraz z udziałem wynoszącym 1/10 w </w:t>
            </w:r>
            <w:r>
              <w:lastRenderedPageBreak/>
              <w:t>części wspólnej budynku i położonej pod budynkiem działce nr 94.</w:t>
            </w:r>
          </w:p>
          <w:p w:rsidR="00995AA8" w:rsidRDefault="00490F0A">
            <w:pPr>
              <w:jc w:val="left"/>
            </w:pPr>
            <w:r>
              <w:t>W miejscowym planie zagospodarowania przestrzennego Starego M</w:t>
            </w:r>
            <w:r>
              <w:t>iasta w Elblągu podstawowe przeznaczenie terenu to funkcja mieszkaniowa z towarzyszącymi usługami nieuciążliwymi publicznymi i niepublicznymi, handlowo – gastronomicznymi, biurowymi.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Własność</w:t>
            </w: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90F0A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490F0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* Osoby, o których mowa w art. 34 ust. 1 Ustawy o gospodarce </w:t>
      </w:r>
      <w:r>
        <w:rPr>
          <w:color w:val="000000"/>
          <w:u w:color="000000"/>
        </w:rPr>
        <w:t>nieruchomościami nabywają nieruchomość za cenę określoną na podstawie art. 67 ust. 3 powołanej ustawy.</w:t>
      </w:r>
    </w:p>
    <w:p w:rsidR="00A77B3E" w:rsidRDefault="00490F0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Pierwszeństwo w nabyciu nieruchomości określonych w powyższym wykazie dotyczy osób, którym przysługuje roszczenie o nabycie nieruchomości z mocy Ustawy o</w:t>
      </w:r>
      <w:r>
        <w:rPr>
          <w:color w:val="000000"/>
          <w:u w:color="000000"/>
        </w:rPr>
        <w:t> gospodarce nieruchomościami lub odrębnych przepisów, jeżeli złożą wniosek o nabycie przed upływem terminu określonego w wykazie: termin złożenia wniosku nie może być krótszy niż 6 tygodni, licząc od dnia wywieszenia wykazu.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995AA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90F0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Sporządził: Piotr Sosnowski</w:t>
            </w:r>
          </w:p>
        </w:tc>
      </w:tr>
    </w:tbl>
    <w:p w:rsidR="00A77B3E" w:rsidRDefault="00490F0A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F0A" w:rsidRDefault="00490F0A">
      <w:r>
        <w:separator/>
      </w:r>
    </w:p>
  </w:endnote>
  <w:endnote w:type="continuationSeparator" w:id="0">
    <w:p w:rsidR="00490F0A" w:rsidRDefault="00490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AA8" w:rsidRDefault="00995AA8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F0A" w:rsidRDefault="00490F0A">
      <w:r>
        <w:separator/>
      </w:r>
    </w:p>
  </w:footnote>
  <w:footnote w:type="continuationSeparator" w:id="0">
    <w:p w:rsidR="00490F0A" w:rsidRDefault="00490F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A8"/>
    <w:rsid w:val="00490F0A"/>
    <w:rsid w:val="00995AA8"/>
    <w:rsid w:val="00E2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BD4AB6-87A2-4925-BD89-610C2FC8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5F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5F9C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E25F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5F9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4062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 2020</vt:lpstr>
      <vt:lpstr/>
    </vt:vector>
  </TitlesOfParts>
  <Company>Prezydent Miasta Elbląg</Company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 2020</dc:title>
  <dc:subject>w sprawie sporządzenia i^ogłoszenia wykazu nieruchomości przeznaczonych do zbycia za cenę niższą niż wartość rynkowa</dc:subject>
  <dc:creator>pisos</dc:creator>
  <cp:lastModifiedBy>Katarzyna Zaborowska</cp:lastModifiedBy>
  <cp:revision>2</cp:revision>
  <dcterms:created xsi:type="dcterms:W3CDTF">2020-07-22T08:06:00Z</dcterms:created>
  <dcterms:modified xsi:type="dcterms:W3CDTF">2020-07-22T08:06:00Z</dcterms:modified>
  <cp:category>Akt prawny</cp:category>
</cp:coreProperties>
</file>