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6AE" w:rsidRPr="002B16AE" w:rsidRDefault="002B16AE" w:rsidP="002B16AE">
      <w:pPr>
        <w:jc w:val="center"/>
        <w:rPr>
          <w:b/>
          <w:sz w:val="24"/>
          <w:szCs w:val="24"/>
        </w:rPr>
      </w:pPr>
      <w:r w:rsidRPr="002B16AE">
        <w:rPr>
          <w:b/>
          <w:sz w:val="24"/>
          <w:szCs w:val="24"/>
        </w:rPr>
        <w:t>Ustawa z dnia 27 lipca 2001 r.</w:t>
      </w:r>
    </w:p>
    <w:p w:rsidR="002B16AE" w:rsidRPr="002B16AE" w:rsidRDefault="002B16AE" w:rsidP="002B16AE">
      <w:pPr>
        <w:jc w:val="center"/>
        <w:rPr>
          <w:b/>
        </w:rPr>
      </w:pPr>
      <w:r w:rsidRPr="002B16AE">
        <w:rPr>
          <w:b/>
          <w:sz w:val="24"/>
          <w:szCs w:val="24"/>
        </w:rPr>
        <w:t>Prawo o ustroju sądów powszechnych</w:t>
      </w:r>
      <w:r w:rsidRPr="002B16AE">
        <w:rPr>
          <w:b/>
        </w:rPr>
        <w:t xml:space="preserve"> </w:t>
      </w:r>
    </w:p>
    <w:p w:rsidR="004252B2" w:rsidRPr="002B16AE" w:rsidRDefault="002B16AE" w:rsidP="002B16AE">
      <w:pPr>
        <w:jc w:val="center"/>
      </w:pPr>
      <w:r w:rsidRPr="002B16AE">
        <w:t>(</w:t>
      </w:r>
      <w:proofErr w:type="spellStart"/>
      <w:r w:rsidRPr="002B16AE">
        <w:t>t.j</w:t>
      </w:r>
      <w:proofErr w:type="spellEnd"/>
      <w:r w:rsidRPr="002B16AE">
        <w:t>. Dz. U. z 2020 r. poz. 365 z późn. zm.).</w:t>
      </w:r>
    </w:p>
    <w:p w:rsidR="002B16AE" w:rsidRPr="002B16AE" w:rsidRDefault="002B16AE" w:rsidP="002B16AE">
      <w:pPr>
        <w:jc w:val="center"/>
        <w:rPr>
          <w:b/>
        </w:rPr>
      </w:pPr>
      <w:proofErr w:type="spellStart"/>
      <w:r w:rsidRPr="002B16AE">
        <w:rPr>
          <w:b/>
        </w:rPr>
        <w:t>T.j</w:t>
      </w:r>
      <w:proofErr w:type="spellEnd"/>
      <w:r w:rsidRPr="002B16AE">
        <w:rPr>
          <w:b/>
        </w:rPr>
        <w:t>. Dz. U. z 2020 r. poz. 365; zm.: Dz. U. z 2020 r. poz. 288.</w:t>
      </w:r>
    </w:p>
    <w:p w:rsidR="002B16AE" w:rsidRPr="002B16AE" w:rsidRDefault="002B16AE"/>
    <w:p w:rsidR="002B16AE" w:rsidRPr="002B16AE" w:rsidRDefault="002B16AE"/>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xml:space="preserve">Rozdział  7 </w:t>
      </w:r>
      <w:bookmarkStart w:id="0" w:name="_GoBack"/>
      <w:bookmarkEnd w:id="0"/>
    </w:p>
    <w:p w:rsidR="002B16AE" w:rsidRPr="002B16AE" w:rsidRDefault="002B16AE" w:rsidP="002B16AE">
      <w:pPr>
        <w:spacing w:before="100" w:beforeAutospacing="1" w:after="100" w:afterAutospacing="1" w:line="240" w:lineRule="auto"/>
        <w:rPr>
          <w:rFonts w:eastAsia="Times New Roman" w:cs="Times New Roman"/>
          <w:b/>
          <w:lang w:eastAsia="pl-PL"/>
        </w:rPr>
      </w:pPr>
      <w:r w:rsidRPr="002B16AE">
        <w:rPr>
          <w:rFonts w:eastAsia="Times New Roman" w:cs="Times New Roman"/>
          <w:b/>
          <w:lang w:eastAsia="pl-PL"/>
        </w:rPr>
        <w:t>Ławnicy</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158.</w:t>
      </w:r>
      <w:r w:rsidRPr="002B16AE">
        <w:rPr>
          <w:rFonts w:eastAsia="Times New Roman" w:cs="Times New Roman"/>
          <w:lang w:eastAsia="pl-PL"/>
        </w:rPr>
        <w:t xml:space="preserve">  </w:t>
      </w:r>
      <w:r w:rsidRPr="002B16AE">
        <w:rPr>
          <w:rFonts w:eastAsia="Times New Roman" w:cs="Times New Roman"/>
          <w:b/>
          <w:u w:val="single"/>
          <w:lang w:eastAsia="pl-PL"/>
        </w:rPr>
        <w:t>[Wymagania na stanowisku ławnika]</w:t>
      </w:r>
      <w:r w:rsidRPr="002B16AE">
        <w:rPr>
          <w:rFonts w:eastAsia="Times New Roman" w:cs="Times New Roman"/>
          <w:lang w:eastAsia="pl-PL"/>
        </w:rPr>
        <w:t xml:space="preserve">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Ławnikiem może być wybrany ten, kto:</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1) posiada obywatelstwo polskie i korzysta z pełni praw cywilnych i obywatelskich;</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2) jest nieskazitelnego charakteru;</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3) ukończył 30 lat;</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4) jest zatrudniony, prowadzi działalność gospodarczą lub mieszka w miejscu kandydowania co najmniej od roku;</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5) nie przekroczył 70 lat;</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6) jest zdolny, ze względu na stan zdrowia, do pełnienia obowiązków ławnika;</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7) posiada co najmniej wykształcenie średnie lub średnie branżowe.</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(uchylony).</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3.  Do orzekania w sprawach z zakresu prawa pracy ławnikiem powinna być wybrana osoba wykazująca szczególną znajomość spraw pracowniczych.</w:t>
      </w:r>
    </w:p>
    <w:p w:rsidR="002B16AE" w:rsidRDefault="002B16AE" w:rsidP="002B16AE">
      <w:pPr>
        <w:spacing w:after="0" w:line="240" w:lineRule="auto"/>
        <w:rPr>
          <w:rFonts w:eastAsia="Times New Roman" w:cs="Times New Roman"/>
          <w:b/>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159. </w:t>
      </w:r>
      <w:r w:rsidRPr="002B16AE">
        <w:rPr>
          <w:rFonts w:eastAsia="Times New Roman" w:cs="Times New Roman"/>
          <w:lang w:eastAsia="pl-PL"/>
        </w:rPr>
        <w:t xml:space="preserve"> </w:t>
      </w:r>
      <w:r w:rsidRPr="002B16AE">
        <w:rPr>
          <w:rFonts w:eastAsia="Times New Roman" w:cs="Times New Roman"/>
          <w:b/>
          <w:u w:val="single"/>
          <w:lang w:eastAsia="pl-PL"/>
        </w:rPr>
        <w:t>[Osoby niemogące być ławnikami]</w:t>
      </w:r>
      <w:r w:rsidRPr="002B16AE">
        <w:rPr>
          <w:rFonts w:eastAsia="Times New Roman" w:cs="Times New Roman"/>
          <w:lang w:eastAsia="pl-PL"/>
        </w:rPr>
        <w:t xml:space="preserve">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Ławnikami nie mogą być:</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1) osoby zatrudnione w sądach powszechnych i innych sądach oraz w prokuraturze;</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2) osoby wchodzące w skład organów, od których orzeczenia można żądać skierowania sprawy na drogę postępowania sądowego;</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3) funkcjonariusze Policji oraz inne osoby zajmujące stanowiska związane ze ściganiem przestępstw i wykroczeń;</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4) adwokaci i aplikanci adwokaccy;</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5) radcy prawni i aplikanci radcowscy;</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6) duchowni;</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7) żołnierze w czynnej służbie wojskowej;</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8) funkcjonariusze Służby Więziennej;</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9) radni gminy, powiatu i województwa.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Nie można być ławnikiem jednocześnie w więcej niż jednym sądzie.</w:t>
      </w:r>
    </w:p>
    <w:p w:rsidR="002B16AE" w:rsidRDefault="002B16AE" w:rsidP="002B16AE">
      <w:pPr>
        <w:spacing w:after="0" w:line="240" w:lineRule="auto"/>
        <w:rPr>
          <w:rFonts w:eastAsia="Times New Roman" w:cs="Times New Roman"/>
          <w:b/>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160.</w:t>
      </w:r>
      <w:r w:rsidRPr="002B16AE">
        <w:rPr>
          <w:rFonts w:eastAsia="Times New Roman" w:cs="Times New Roman"/>
          <w:lang w:eastAsia="pl-PL"/>
        </w:rPr>
        <w:t xml:space="preserve">  </w:t>
      </w:r>
      <w:r w:rsidRPr="002B16AE">
        <w:rPr>
          <w:rFonts w:eastAsia="Times New Roman" w:cs="Times New Roman"/>
          <w:b/>
          <w:u w:val="single"/>
          <w:lang w:eastAsia="pl-PL"/>
        </w:rPr>
        <w:t>[Wybory ławników]</w:t>
      </w:r>
      <w:r w:rsidRPr="002B16AE">
        <w:rPr>
          <w:rFonts w:eastAsia="Times New Roman" w:cs="Times New Roman"/>
          <w:lang w:eastAsia="pl-PL"/>
        </w:rPr>
        <w:t xml:space="preserve">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Ławników do sądów okręgowych oraz do sądów rejonowych wybierają rady gmin, których obszar jest objęty właściwością tych sądów - w głosowaniu tajnym.</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Wybory przygotowują gminy jako zadanie zlecone z zakresu administracji rządowej.</w:t>
      </w:r>
    </w:p>
    <w:p w:rsidR="002B16AE" w:rsidRPr="002B16AE" w:rsidRDefault="002B16AE" w:rsidP="002B16AE">
      <w:pPr>
        <w:spacing w:after="0" w:line="240" w:lineRule="auto"/>
        <w:rPr>
          <w:rFonts w:eastAsia="Times New Roman" w:cs="Times New Roman"/>
          <w:u w:val="single"/>
          <w:lang w:eastAsia="pl-PL"/>
        </w:rPr>
      </w:pPr>
      <w:r w:rsidRPr="002B16AE">
        <w:rPr>
          <w:rFonts w:eastAsia="Times New Roman" w:cs="Times New Roman"/>
          <w:b/>
          <w:lang w:eastAsia="pl-PL"/>
        </w:rPr>
        <w:lastRenderedPageBreak/>
        <w:t>Art.  161</w:t>
      </w:r>
      <w:r w:rsidRPr="002B16AE">
        <w:rPr>
          <w:rFonts w:eastAsia="Times New Roman" w:cs="Times New Roman"/>
          <w:u w:val="single"/>
          <w:lang w:eastAsia="pl-PL"/>
        </w:rPr>
        <w:t xml:space="preserve">.  [Ustalenie liczby ławników]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Liczbę ławników wybieranych przez poszczególne rady gmin do wszystkich sądów działających na obszarze właściwości sądu okręgowego, w tym także liczbę ławników do orzekania w sprawach z zakresu prawa pracy, ustala kolegium sądu okręgowego; liczbę ławników do poszczególnych sądów rejonowych ustala się po zasięgnięciu opinii prezesów tych sądów.</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Prezes sądu okręgowego podaje liczbę ławników do wiadomości poszczególnym radom gmin najpóźniej na trzydzieści dni przed upływem terminu zgłaszania kandydatów.</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162.</w:t>
      </w:r>
      <w:r w:rsidRPr="002B16AE">
        <w:rPr>
          <w:rFonts w:eastAsia="Times New Roman" w:cs="Times New Roman"/>
          <w:lang w:eastAsia="pl-PL"/>
        </w:rPr>
        <w:t xml:space="preserve">  </w:t>
      </w:r>
      <w:r w:rsidRPr="002B16AE">
        <w:rPr>
          <w:rFonts w:eastAsia="Times New Roman" w:cs="Times New Roman"/>
          <w:b/>
          <w:u w:val="single"/>
          <w:lang w:eastAsia="pl-PL"/>
        </w:rPr>
        <w:t>[Zgłaszanie kandydatów na ławników]</w:t>
      </w:r>
      <w:r w:rsidRPr="002B16AE">
        <w:rPr>
          <w:rFonts w:eastAsia="Times New Roman" w:cs="Times New Roman"/>
          <w:lang w:eastAsia="pl-PL"/>
        </w:rPr>
        <w:t xml:space="preserve">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Kandydatów na ławników mogą zgłaszać radom gmin prezesi właściwych sądów, stowarzyszenia, inne organizacje społeczne i zawodowe, zarejestrowane na podstawie przepisów prawa, z wyłączeniem partii politycznych, oraz co najmniej pięćdziesięciu obywateli mających czynne prawo wyborcze, zamieszkujących stale na terenie gminy dokonującej wyboru, w terminie do dnia 30 czerwca ostatniego roku kadencji.</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Do zgłoszenia kandydata na ławnika dokonanego na karcie zgłoszenia dołącza się następujące dokumenty:</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1) informację z Krajowego Rejestru Karnego dotyczącą zgłaszanej osoby;</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2) oświadczenie kandydata, że nie jest prowadzone przeciwko niemu postępowanie o przestępstwo ścigane z oskarżenia publicznego lub przestępstwo skarbowe;</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3) oświadczenie kandydata, że nie jest lub nie był pozbawiony władzy rodzicielskiej, a także, że władza rodzicielska nie została mu ograniczona ani zawieszona;</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xml:space="preserve">4) zaświadczenie lekarskie o stanie zdrowia, wystawione przez lekarza podstawowej opieki zdrowotnej, w rozumieniu przepisów </w:t>
      </w:r>
      <w:hyperlink r:id="rId4" w:anchor="/document/18655397?cm=DOCUMENT" w:history="1">
        <w:r w:rsidRPr="002B16AE">
          <w:rPr>
            <w:rFonts w:eastAsia="Times New Roman" w:cs="Times New Roman"/>
            <w:color w:val="0000FF"/>
            <w:u w:val="single"/>
            <w:lang w:eastAsia="pl-PL"/>
          </w:rPr>
          <w:t>ustawy</w:t>
        </w:r>
      </w:hyperlink>
      <w:r w:rsidRPr="002B16AE">
        <w:rPr>
          <w:rFonts w:eastAsia="Times New Roman" w:cs="Times New Roman"/>
          <w:lang w:eastAsia="pl-PL"/>
        </w:rPr>
        <w:t xml:space="preserve"> z dnia 27 października 2017 r. o podstawowej opiece zdrowotnej (Dz. U. z 2020 r. poz. 172), stwierdzające brak przeciwwskazań do wykonywania funkcji ławnika;</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5) dwa zdjęcia zgodne z wymogami stosowanymi przy składaniu wniosku o wydanie dowodu osobistego.</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3.  Do zgłoszenia kandydata na ławnika dokonanego na karcie zgłoszenia przez stowarzyszenie, inną organizację społeczną lub zawodową, zarejestrowaną na podstawie przepisów prawa, dołącza się również aktualny odpis z Krajowego Rejestru Sądowego albo odpis lub zaświadczenie potwierdzające wpis do innego właściwego rejestru lub ewidencji dotyczące tej organizacji.</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4.  Do zgłoszenia kandydata na ławnika dokonanego na karcie zgłoszenia przez obywateli dołącza się również listę osób zawierającą imię (imiona), nazwisko, numer ewidencyjny PESEL, miejsce stałego zamieszkania i własnoręczny podpis każdej z pięćdziesięciu osób zgłaszających kandydata.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5.  Dokumenty wymienione w § 2 pkt 1-4 powinny być opatrzone datą nie wcześniejszą niż trzydzieści dni przed dniem zgłoszenia, a dokumenty wymienione w § 3 nie wcześniejszą niż trzy miesiące przed dniem zgłoszenia.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6.  Osobą uprawnioną do składania wyjaśnień w sprawie zgłoszenia kandydata na ławnika przez obywateli jest osoba, której nazwisko zostało umieszczone jako pierwsze na liście, o której mowa w § 4.</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7.  Koszt opłaty za wydanie informacji z Krajowego Rejestru Karnego ponosi Skarb Państwa.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7a.  Koszt opłaty za badanie lekarskie i za wystawienie zaświadczenia lekarskiego ponosi kandydat na ławnika.</w:t>
      </w:r>
    </w:p>
    <w:p w:rsidR="002B16AE" w:rsidRDefault="002B16AE" w:rsidP="002B16AE">
      <w:pPr>
        <w:spacing w:after="0" w:line="240" w:lineRule="auto"/>
        <w:rPr>
          <w:rFonts w:eastAsia="Times New Roman" w:cs="Times New Roman"/>
          <w:lang w:eastAsia="pl-PL"/>
        </w:rPr>
      </w:pP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8.  Koszt opłaty za wydanie aktualnego odpisu z Krajowego Rejestru Sądowego albo odpisu lub zaświadczenia z innego właściwego rejestru lub ewidencji ponosi Skarb Państwa.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9.  Rady gmin zasięgają od komendanta wojewódzkiego Policji albo Komendanta Stołecznego Policji informacji o kandydatach na ławników. Informacje o kandydacie na ławnika uzyskuje się i sporządza na zasadach określonych dla informacji o kandydacie do objęcia stanowiska sędziowskiego.</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10.  Zgłoszenia kandydatów, które wpłynęły do rady gminy po upływie terminu, o którym mowa w § 1, a także zgłoszenia, które nie spełniają wymagań formalnych, o których mowa w § 2-5, pozostawia się bez dalszego biegu. Przywrócenie terminu do zgłoszenia kandydatów jest niedopuszczalne. Pozostawienie zgłoszenia bez dalszego biegu rada gminy stwierdza w drodze uchwały.</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11.  Minister Sprawiedliwości, po zasięgnięciu opinii Krajowej Rady Sądownictwa, określi, w drodze rozporządzenia, sposób postępowania z dokumentami złożonymi radom gmin przy zgłaszaniu kandydatów na ławników, wzór karty zgłoszenia oraz sposób jego udostępniania, mając na uwadze potrzebę udokumentowania przez podmioty zgłaszające spełnianie przez kandydatów na ławników wymogów określonych w ustawie, a także zapewnienia wyboru kandydatów o najwyższych walorach etycznych i intelektualnych, umożliwienia rzetelnej weryfikacji zgłoszeń i przejrzystości działań związanych ze zgłaszaniem kandydatów na ławników, a przez określenie wzoru karty zgłoszenia i sposobu jego udostępniania - potrzebę ujednolicenia procedury zgłaszania, ułatwienia dostępu do wzoru i rozpatrywania zgłoszeń.</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163.</w:t>
      </w:r>
      <w:r w:rsidRPr="002B16AE">
        <w:rPr>
          <w:rFonts w:eastAsia="Times New Roman" w:cs="Times New Roman"/>
          <w:lang w:eastAsia="pl-PL"/>
        </w:rPr>
        <w:t xml:space="preserve">  </w:t>
      </w:r>
      <w:r w:rsidRPr="002B16AE">
        <w:rPr>
          <w:rFonts w:eastAsia="Times New Roman" w:cs="Times New Roman"/>
          <w:b/>
          <w:u w:val="single"/>
          <w:lang w:eastAsia="pl-PL"/>
        </w:rPr>
        <w:t xml:space="preserve">[Organizacja wyborów ławników]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Wybory ławników odbywają się najpóźniej w październiku roku kalendarzowego, w którym upływa kadencja dotychczasowych ławników.</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Przed przystąpieniem do wyborów rada gminy powołuje zespół, który przedstawia na sesji rady gminy swoją opinię o zgłoszonych kandydatach, w szczególności w zakresie spełnienia przez nich wymogów określonych w ustawie.</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164.</w:t>
      </w:r>
      <w:r w:rsidRPr="002B16AE">
        <w:rPr>
          <w:rFonts w:eastAsia="Times New Roman" w:cs="Times New Roman"/>
          <w:lang w:eastAsia="pl-PL"/>
        </w:rPr>
        <w:t xml:space="preserve">  </w:t>
      </w:r>
      <w:r w:rsidRPr="002B16AE">
        <w:rPr>
          <w:rFonts w:eastAsia="Times New Roman" w:cs="Times New Roman"/>
          <w:b/>
          <w:u w:val="single"/>
          <w:lang w:eastAsia="pl-PL"/>
        </w:rPr>
        <w:t>[Wpis na listę ławników; ślubowanie]</w:t>
      </w:r>
      <w:r w:rsidRPr="002B16AE">
        <w:rPr>
          <w:rFonts w:eastAsia="Times New Roman" w:cs="Times New Roman"/>
          <w:lang w:eastAsia="pl-PL"/>
        </w:rPr>
        <w:t xml:space="preserve">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Listę wybranych ławników wraz z dokumentami, o których mowa w art. 162 § 2-4, rady gmin, które dokonały ich wyboru, przesyłają prezesom właściwych sądów, najpóźniej do końca października. Spośród ławników znajdujących się na liście wybranych ławników rady gmin wskazują ławników do orzekania w sprawach z zakresu prawa pracy.</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Prezes sądu wręcza ławnikom zawiadomienie o wyborze i odbiera od nich ślubowanie według roty ustalonej dla sędziów, z odpowiednią zmianą.</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3.  Po odebraniu ślubowania prezes sądu wpisuje ławnika na listę ławników, którzy mogą być wyznaczani do orzekania, i wydaje mu legitymację.</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165.</w:t>
      </w:r>
      <w:r w:rsidRPr="002B16AE">
        <w:rPr>
          <w:rFonts w:eastAsia="Times New Roman" w:cs="Times New Roman"/>
          <w:lang w:eastAsia="pl-PL"/>
        </w:rPr>
        <w:t xml:space="preserve">  </w:t>
      </w:r>
      <w:r w:rsidRPr="002B16AE">
        <w:rPr>
          <w:rFonts w:eastAsia="Times New Roman" w:cs="Times New Roman"/>
          <w:b/>
          <w:u w:val="single"/>
          <w:lang w:eastAsia="pl-PL"/>
        </w:rPr>
        <w:t>[Kadencja ławników]</w:t>
      </w:r>
      <w:r w:rsidRPr="002B16AE">
        <w:rPr>
          <w:rFonts w:eastAsia="Times New Roman" w:cs="Times New Roman"/>
          <w:lang w:eastAsia="pl-PL"/>
        </w:rPr>
        <w:t xml:space="preserve">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Kadencja ławników sądów okręgowych i rejonowych trwa cztery lata kalendarzowe następujące po roku, w którym dokonano wyborów, jednak mandat ławnika wybranego dodatkowo wygasa z upływem kadencji ogółu ławników.</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Po upływie kadencji ławnik może brać udział jedynie w rozpoznawaniu sprawy rozpoczętej wcześniej z jego udziałem, do czasu jej zakończenia.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b/>
          <w:u w:val="single"/>
          <w:lang w:eastAsia="pl-PL"/>
        </w:rPr>
      </w:pPr>
      <w:r w:rsidRPr="002B16AE">
        <w:rPr>
          <w:rFonts w:eastAsia="Times New Roman" w:cs="Times New Roman"/>
          <w:b/>
          <w:lang w:eastAsia="pl-PL"/>
        </w:rPr>
        <w:lastRenderedPageBreak/>
        <w:t>Art.  166.</w:t>
      </w:r>
      <w:r w:rsidRPr="002B16AE">
        <w:rPr>
          <w:rFonts w:eastAsia="Times New Roman" w:cs="Times New Roman"/>
          <w:lang w:eastAsia="pl-PL"/>
        </w:rPr>
        <w:t xml:space="preserve">  </w:t>
      </w:r>
      <w:r w:rsidRPr="002B16AE">
        <w:rPr>
          <w:rFonts w:eastAsia="Times New Roman" w:cs="Times New Roman"/>
          <w:b/>
          <w:u w:val="single"/>
          <w:lang w:eastAsia="pl-PL"/>
        </w:rPr>
        <w:t xml:space="preserve">[Wygaśnięcie mandatu ławnika; odwołanie ławnika]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Mandat ławnika wygasa w razie prawomocnego skazania za przestępstwo bądź wykroczenie, w tym również za przestępstwo lub wykroczenie skarbowe. Rada gminy, która wybrała ławnika, stwierdza wygaśnięcie mandatu z tego powodu i informuje o tym prezesa właściwego sądu.</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Rada gminy, która wybrała ławnika, może go odwołać na wniosek prezesa właściwego sądu, w razie:</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1) (uchylony);</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2) niewykonywania obowiązków ławnika;</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3) zachowania godzącego w powagę sądu;</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4) niezdolności do wykonywania obowiązków ławnika.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2a.  Wniosek, o którym mowa w § 2, jest składany łącznie z opiniami właściwej rady ławniczej oraz kolegium właściwego sądu okręgowego albo z oświadczeniem prezesa właściwego sądu, że taka opinia lub takie opinie nie zostały wydane w terminie 21 dni od dnia doręczenia wniosku do zaopiniowania. W przypadku braku opinii prezes właściwego sądu przedkłada radzie gminy wraz z wnioskiem potwierdzenie jego doręczenia podmiotowi uprawnionemu do wydania opinii. Niewydanie opinii w terminie uważa się za niezgłoszenie uwag do wniosku. Przepis art. 31 § 2 stosuje się odpowiednio.</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2b.  Przed podjęciem uchwały w sprawie wniosku o odwołanie ławnika przewodniczący rady gminy umożliwia wysłuchanie ławnika i jego udział w posiedzeniu właściwej komisji i w sesji rady gminy, na których taki wniosek będzie opiniowany i rozpoznawany. O terminach posiedzenia komisji i sesji rady gminy ławnik jest powiadamiany na piśmie, co najmniej z siedmiodniowym wyprzedzeniem, w trybie i w sposób przewidziany w Kodeksie postępowania administracyjnego.</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2c.  W sprawach, o których mowa w § 2b, ławnik działa osobiście, a w razie niemożności osobistego stawiennictwa może działać przez pełnomocnika.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3.  Przed upływem kadencji mandat ławnika wygasa z dniem doręczenia mu zawiadomienia prezesa sądu o skreśleniu z listy ławników wskutek zrzeczenia się mandatu z ważnych przyczyn lub odwołania ławnika przez radę gminy.</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167.</w:t>
      </w:r>
      <w:r w:rsidRPr="002B16AE">
        <w:rPr>
          <w:rFonts w:eastAsia="Times New Roman" w:cs="Times New Roman"/>
          <w:lang w:eastAsia="pl-PL"/>
        </w:rPr>
        <w:t xml:space="preserve">  </w:t>
      </w:r>
      <w:r w:rsidRPr="002B16AE">
        <w:rPr>
          <w:rFonts w:eastAsia="Times New Roman" w:cs="Times New Roman"/>
          <w:b/>
          <w:u w:val="single"/>
          <w:lang w:eastAsia="pl-PL"/>
        </w:rPr>
        <w:t>[Okoliczności wyłączające powołanie ławnika do pełnienia obowiązków]</w:t>
      </w:r>
      <w:r w:rsidRPr="002B16AE">
        <w:rPr>
          <w:rFonts w:eastAsia="Times New Roman" w:cs="Times New Roman"/>
          <w:lang w:eastAsia="pl-PL"/>
        </w:rPr>
        <w:t xml:space="preserve">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W czasie trwania kadencji nie powołuje się ławnika do pełnienia obowiązków w przypadku:</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1) ujawnienia okoliczności, które nie pozwalały na jego wybór;</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2) wszczęcia postępowania o odwołanie ławnika - do czasu podjęcia przez radę gminy uchwały w przedmiocie odwołania;</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3) wszczęcia przeciwko ławnikowi postępowania o przestępstwo ścigane z oskarżenia publicznego lub przestępstwo skarbowe - do czasu prawomocnego rozstrzygnięcia sprawy.</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W razie zniesienia sądu, ośrodka zamiejscowego lub wydziału zamiejscowego - ławnicy tych jednostek stają się ławnikami sądów, które przejmują kompetencje zniesionych jednostek.</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168.</w:t>
      </w:r>
      <w:r w:rsidRPr="002B16AE">
        <w:rPr>
          <w:rFonts w:eastAsia="Times New Roman" w:cs="Times New Roman"/>
          <w:lang w:eastAsia="pl-PL"/>
        </w:rPr>
        <w:t xml:space="preserve">  </w:t>
      </w:r>
      <w:r w:rsidRPr="002B16AE">
        <w:rPr>
          <w:rFonts w:eastAsia="Times New Roman" w:cs="Times New Roman"/>
          <w:b/>
          <w:u w:val="single"/>
          <w:lang w:eastAsia="pl-PL"/>
        </w:rPr>
        <w:t>[Uzupełnienie listy ławników]</w:t>
      </w:r>
      <w:r w:rsidRPr="002B16AE">
        <w:rPr>
          <w:rFonts w:eastAsia="Times New Roman" w:cs="Times New Roman"/>
          <w:lang w:eastAsia="pl-PL"/>
        </w:rPr>
        <w:t xml:space="preserve"> </w:t>
      </w:r>
    </w:p>
    <w:p w:rsidR="002B16AE" w:rsidRPr="002B16AE" w:rsidRDefault="002B16AE" w:rsidP="002B16AE">
      <w:pPr>
        <w:spacing w:before="100" w:beforeAutospacing="1" w:after="100" w:afterAutospacing="1" w:line="240" w:lineRule="auto"/>
        <w:rPr>
          <w:rFonts w:eastAsia="Times New Roman" w:cs="Times New Roman"/>
          <w:lang w:eastAsia="pl-PL"/>
        </w:rPr>
      </w:pPr>
      <w:r w:rsidRPr="002B16AE">
        <w:rPr>
          <w:rFonts w:eastAsia="Times New Roman" w:cs="Times New Roman"/>
          <w:lang w:eastAsia="pl-PL"/>
        </w:rPr>
        <w:t>W razie potrzeby, zwłaszcza z powodu zmniejszenia się w czasie kadencji liczby ławników, rada gminy na wniosek prezesa sądu okręgowego dokonuje uzupełnienia listy, wybierając nowych ławników w sposób określony w ustawie.</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169.</w:t>
      </w:r>
      <w:r w:rsidRPr="002B16AE">
        <w:rPr>
          <w:rFonts w:eastAsia="Times New Roman" w:cs="Times New Roman"/>
          <w:lang w:eastAsia="pl-PL"/>
        </w:rPr>
        <w:t xml:space="preserve">  [Niezawisłość ławników]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xml:space="preserve">§  1.  W zakresie orzekania ławnicy są niezawiśli i podlegają tylko </w:t>
      </w:r>
      <w:hyperlink r:id="rId5" w:anchor="/document/16798613?cm=DOCUMENT" w:history="1">
        <w:r w:rsidRPr="002B16AE">
          <w:rPr>
            <w:rFonts w:eastAsia="Times New Roman" w:cs="Times New Roman"/>
            <w:color w:val="0000FF"/>
            <w:u w:val="single"/>
            <w:lang w:eastAsia="pl-PL"/>
          </w:rPr>
          <w:t>Konstytucji</w:t>
        </w:r>
      </w:hyperlink>
      <w:r w:rsidRPr="002B16AE">
        <w:rPr>
          <w:rFonts w:eastAsia="Times New Roman" w:cs="Times New Roman"/>
          <w:lang w:eastAsia="pl-PL"/>
        </w:rPr>
        <w:t xml:space="preserve"> oraz ustawom.</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lastRenderedPageBreak/>
        <w:t>§  2.  Ławnik nie może przewodniczyć na rozprawie i naradzie ani też wykonywać czynności sędziego poza rozprawą, chyba że ustawy stanowią inaczej.</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3.  Do ławników przepis art. 85 § 4 stosuje się odpowiednio.</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170.</w:t>
      </w:r>
      <w:r w:rsidRPr="002B16AE">
        <w:rPr>
          <w:rFonts w:eastAsia="Times New Roman" w:cs="Times New Roman"/>
          <w:lang w:eastAsia="pl-PL"/>
        </w:rPr>
        <w:t xml:space="preserve">  </w:t>
      </w:r>
      <w:r w:rsidRPr="002B16AE">
        <w:rPr>
          <w:rFonts w:eastAsia="Times New Roman" w:cs="Times New Roman"/>
          <w:b/>
          <w:u w:val="single"/>
          <w:lang w:eastAsia="pl-PL"/>
        </w:rPr>
        <w:t>[Wyznaczenie ławnika do udziału w rozprawie]</w:t>
      </w:r>
      <w:r w:rsidRPr="002B16AE">
        <w:rPr>
          <w:rFonts w:eastAsia="Times New Roman" w:cs="Times New Roman"/>
          <w:lang w:eastAsia="pl-PL"/>
        </w:rPr>
        <w:t xml:space="preserve">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Ławnik może zostać wyznaczony do udziału w rozprawach do dwunastu dni w ciągu roku. Liczba tych dni może być zwiększona przez prezesa sądu tylko z ważnych przyczyn, a zwłaszcza w przypadku konieczności zakończenia rozprawy z udziałem tego ławnika.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(uchylony).</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3.  Wyznaczając ławnika do udziału w rozprawie, zawiadamia się o tym jednocześnie pracodawcę zatrudniającego ławnika.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171.</w:t>
      </w:r>
      <w:r w:rsidRPr="002B16AE">
        <w:rPr>
          <w:rFonts w:eastAsia="Times New Roman" w:cs="Times New Roman"/>
          <w:lang w:eastAsia="pl-PL"/>
        </w:rPr>
        <w:t xml:space="preserve">  </w:t>
      </w:r>
      <w:r w:rsidRPr="002B16AE">
        <w:rPr>
          <w:rFonts w:eastAsia="Times New Roman" w:cs="Times New Roman"/>
          <w:b/>
          <w:u w:val="single"/>
          <w:lang w:eastAsia="pl-PL"/>
        </w:rPr>
        <w:t>[Przydzielenie dodatkowego ławnika do sprawy]</w:t>
      </w:r>
      <w:r w:rsidRPr="002B16AE">
        <w:rPr>
          <w:rFonts w:eastAsia="Times New Roman" w:cs="Times New Roman"/>
          <w:lang w:eastAsia="pl-PL"/>
        </w:rPr>
        <w:t xml:space="preserve">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Prezes sądu może zarządzić przydzielenie dodatkowego ławnika do sprawy, jeżeli istnieje prawdopodobieństwo, że będzie ona trwać czas dłuższy. W razie potrzeby można przydzielić dwóch ławników dodatkowych wskazując kolejność, w której będą oni wstępować do udziału w naradzie i głosowaniu.</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Ławnik dodatkowy bierze udział w naradzie i głosowaniu, jeżeli jeden z ławników nie może uczestniczyć w składzie sądu.</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b/>
          <w:u w:val="single"/>
          <w:lang w:eastAsia="pl-PL"/>
        </w:rPr>
      </w:pPr>
      <w:r w:rsidRPr="002B16AE">
        <w:rPr>
          <w:rFonts w:eastAsia="Times New Roman" w:cs="Times New Roman"/>
          <w:b/>
          <w:lang w:eastAsia="pl-PL"/>
        </w:rPr>
        <w:t>Art.  172.</w:t>
      </w:r>
      <w:r w:rsidRPr="002B16AE">
        <w:rPr>
          <w:rFonts w:eastAsia="Times New Roman" w:cs="Times New Roman"/>
          <w:lang w:eastAsia="pl-PL"/>
        </w:rPr>
        <w:t xml:space="preserve">  </w:t>
      </w:r>
      <w:r w:rsidRPr="002B16AE">
        <w:rPr>
          <w:rFonts w:eastAsia="Times New Roman" w:cs="Times New Roman"/>
          <w:b/>
          <w:u w:val="single"/>
          <w:lang w:eastAsia="pl-PL"/>
        </w:rPr>
        <w:t xml:space="preserve">[Obowiązki pracodawcy ławnika; rekompensata pieniężna; ryczałt na pokrycie kosztów dojazdu do sądu]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Pracodawca zatrudniający ławnika jest obowiązany zwolnić go od pracy na czas wykonywania czynności w sądzie.</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Za czas zwolnienia od pracy ławnik zachowuje prawo do świadczeń wynikających ze stosunku pracy, z wyjątkiem prawa do wynagrodzenia.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3.  Ławnik otrzymuje rekompensatę pieniężną za czas wykonywania czynności w sądzie, którymi są: udział w rozprawie lub posiedzeniu, uczestnictwo w naradzie nad wyrokiem, sporządzenie uzasadnienia lub uczestnictwo w posiedzeniu rady ławniczej, jeżeli został do niej wybrany.</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4.  Wysokość rekompensaty dla ławników biorących udział w rozpoznawaniu spraw w sądach powszechnych, za jeden dzień pełnienia obowiązków ławnika, wynosi 2,64% podstawy ustalenia wynagrodzenia zasadniczego sędziego, o której mowa w art. 91 § 1c.</w:t>
      </w:r>
    </w:p>
    <w:p w:rsidR="002B16AE" w:rsidRDefault="002B16AE" w:rsidP="002B16AE">
      <w:pPr>
        <w:spacing w:after="0" w:line="240" w:lineRule="auto"/>
        <w:rPr>
          <w:rFonts w:eastAsia="Times New Roman" w:cs="Times New Roman"/>
          <w:lang w:eastAsia="pl-PL"/>
        </w:rPr>
      </w:pPr>
    </w:p>
    <w:p w:rsid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xml:space="preserve">§  4a.  Ławnikowi przysługuje ryczałt na pokrycie kosztów dojazdu do sądu w celu wykonywania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czynności w sądzie środkami komunikacji miejscowej w wysokości 0,25% podstawy ustalenia wynagrodzenia zasadniczego sędziego, o której mowa w art. 91 § 1c.</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5.  (uchylony).</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6.  Koszty wypłaty świadczeń, o których mowa w § 4 i 4a, ponosi Skarb Państwa.</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t>Art.  173.</w:t>
      </w:r>
      <w:r w:rsidRPr="002B16AE">
        <w:rPr>
          <w:rFonts w:eastAsia="Times New Roman" w:cs="Times New Roman"/>
          <w:lang w:eastAsia="pl-PL"/>
        </w:rPr>
        <w:t xml:space="preserve">  </w:t>
      </w:r>
      <w:r w:rsidRPr="002B16AE">
        <w:rPr>
          <w:rFonts w:eastAsia="Times New Roman" w:cs="Times New Roman"/>
          <w:b/>
          <w:u w:val="single"/>
          <w:lang w:eastAsia="pl-PL"/>
        </w:rPr>
        <w:t>[Diety i zwrot kosztów przejazdu i noclegu ławników]</w:t>
      </w:r>
      <w:r w:rsidRPr="002B16AE">
        <w:rPr>
          <w:rFonts w:eastAsia="Times New Roman" w:cs="Times New Roman"/>
          <w:lang w:eastAsia="pl-PL"/>
        </w:rPr>
        <w:t xml:space="preserve"> </w:t>
      </w:r>
    </w:p>
    <w:p w:rsidR="002B16AE" w:rsidRPr="002B16AE" w:rsidRDefault="002B16AE" w:rsidP="002B16AE">
      <w:pPr>
        <w:spacing w:before="100" w:beforeAutospacing="1" w:after="100" w:afterAutospacing="1" w:line="240" w:lineRule="auto"/>
        <w:rPr>
          <w:rFonts w:eastAsia="Times New Roman" w:cs="Times New Roman"/>
          <w:lang w:eastAsia="pl-PL"/>
        </w:rPr>
      </w:pPr>
      <w:r w:rsidRPr="002B16AE">
        <w:rPr>
          <w:rFonts w:eastAsia="Times New Roman" w:cs="Times New Roman"/>
          <w:lang w:eastAsia="pl-PL"/>
        </w:rPr>
        <w:t>Ławnicy zamieszkali poza siedzibą sądu otrzymują diety oraz zwrot kosztów przejazdu i noclegu według zasad ustalonych w tym zakresie dla sędziów.</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b/>
          <w:lang w:eastAsia="pl-PL"/>
        </w:rPr>
        <w:lastRenderedPageBreak/>
        <w:t>Art.  174.</w:t>
      </w:r>
      <w:r w:rsidRPr="002B16AE">
        <w:rPr>
          <w:rFonts w:eastAsia="Times New Roman" w:cs="Times New Roman"/>
          <w:lang w:eastAsia="pl-PL"/>
        </w:rPr>
        <w:t xml:space="preserve">  </w:t>
      </w:r>
      <w:r w:rsidRPr="002B16AE">
        <w:rPr>
          <w:rFonts w:eastAsia="Times New Roman" w:cs="Times New Roman"/>
          <w:b/>
          <w:u w:val="single"/>
          <w:lang w:eastAsia="pl-PL"/>
        </w:rPr>
        <w:t>[Przyznanie należności ławnikom]</w:t>
      </w:r>
      <w:r w:rsidRPr="002B16AE">
        <w:rPr>
          <w:rFonts w:eastAsia="Times New Roman" w:cs="Times New Roman"/>
          <w:lang w:eastAsia="pl-PL"/>
        </w:rPr>
        <w:t xml:space="preserve">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Należności, o których mowa w art. 172 § 3 i art. 173, przyznaje prezes właściwego sądu.</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Od decyzji prezesa sądu rejonowego przysługuje odwołanie do prezesa sądu okręgowego, a gdy decyzję w pierwszej instancji wydał prezes sądu okręgowego lub prezes sądu apelacyjnego - do Ministra Sprawiedliwości.</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b/>
          <w:u w:val="single"/>
          <w:lang w:eastAsia="pl-PL"/>
        </w:rPr>
      </w:pPr>
      <w:r w:rsidRPr="002B16AE">
        <w:rPr>
          <w:rFonts w:eastAsia="Times New Roman" w:cs="Times New Roman"/>
          <w:b/>
          <w:lang w:eastAsia="pl-PL"/>
        </w:rPr>
        <w:t>Art.  175.</w:t>
      </w:r>
      <w:r w:rsidRPr="002B16AE">
        <w:rPr>
          <w:rFonts w:eastAsia="Times New Roman" w:cs="Times New Roman"/>
          <w:lang w:eastAsia="pl-PL"/>
        </w:rPr>
        <w:t xml:space="preserve">  </w:t>
      </w:r>
      <w:r w:rsidRPr="002B16AE">
        <w:rPr>
          <w:rFonts w:eastAsia="Times New Roman" w:cs="Times New Roman"/>
          <w:b/>
          <w:u w:val="single"/>
          <w:lang w:eastAsia="pl-PL"/>
        </w:rPr>
        <w:t xml:space="preserve">[Rada ławnicza] </w:t>
      </w: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1.  Ławnicy każdego sądu wybierają ze swego grona radę ławniczą, jej przewodniczącego i zastępców.</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2.  Do zadań rady ławniczej należy w szczególności podnoszenie poziomu pracy ławników i ich reprezentowanie oraz pobudzanie działalności wychowawczej ławników w społeczeństwie.</w:t>
      </w:r>
    </w:p>
    <w:p w:rsidR="002B16AE" w:rsidRDefault="002B16AE" w:rsidP="002B16AE">
      <w:pPr>
        <w:spacing w:after="0" w:line="240" w:lineRule="auto"/>
        <w:rPr>
          <w:rFonts w:eastAsia="Times New Roman" w:cs="Times New Roman"/>
          <w:lang w:eastAsia="pl-PL"/>
        </w:rPr>
      </w:pPr>
    </w:p>
    <w:p w:rsidR="002B16AE" w:rsidRPr="002B16AE" w:rsidRDefault="002B16AE" w:rsidP="002B16AE">
      <w:pPr>
        <w:spacing w:after="0" w:line="240" w:lineRule="auto"/>
        <w:rPr>
          <w:rFonts w:eastAsia="Times New Roman" w:cs="Times New Roman"/>
          <w:lang w:eastAsia="pl-PL"/>
        </w:rPr>
      </w:pPr>
      <w:r w:rsidRPr="002B16AE">
        <w:rPr>
          <w:rFonts w:eastAsia="Times New Roman" w:cs="Times New Roman"/>
          <w:lang w:eastAsia="pl-PL"/>
        </w:rPr>
        <w:t>§  3.  Minister Sprawiedliwości określi, w drodze rozporządzenia, sposób wyboru, skład i strukturę organizacyjną, tryb działania oraz szczegółowe zadania rady ławniczej, uwzględniając obligatoryjny charakter rady ławniczej jako samorządu ławniczego, reprezentującego ławników w danym sądzie, zakres współpracy z prezesem sądu, potrzebę uwzględnienia w jej strukturze przewodniczącego i zastępców oraz określenia ich zadań.</w:t>
      </w:r>
    </w:p>
    <w:p w:rsidR="002B16AE" w:rsidRPr="002B16AE" w:rsidRDefault="002B16AE"/>
    <w:sectPr w:rsidR="002B16AE" w:rsidRPr="002B16AE" w:rsidSect="00F35826">
      <w:pgSz w:w="11907" w:h="16840" w:code="9"/>
      <w:pgMar w:top="1418" w:right="1418" w:bottom="1418" w:left="1418"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drawingGridHorizontalSpacing w:val="110"/>
  <w:drawingGridVerticalSpacing w:val="299"/>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6AE"/>
    <w:rsid w:val="002B16AE"/>
    <w:rsid w:val="004252B2"/>
    <w:rsid w:val="00CC1AB0"/>
    <w:rsid w:val="00F358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C5219B-FCE7-45E1-944F-9882D5FB2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2B16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16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650321">
      <w:bodyDiv w:val="1"/>
      <w:marLeft w:val="0"/>
      <w:marRight w:val="0"/>
      <w:marTop w:val="0"/>
      <w:marBottom w:val="0"/>
      <w:divBdr>
        <w:top w:val="none" w:sz="0" w:space="0" w:color="auto"/>
        <w:left w:val="none" w:sz="0" w:space="0" w:color="auto"/>
        <w:bottom w:val="none" w:sz="0" w:space="0" w:color="auto"/>
        <w:right w:val="none" w:sz="0" w:space="0" w:color="auto"/>
      </w:divBdr>
      <w:divsChild>
        <w:div w:id="1782916277">
          <w:marLeft w:val="0"/>
          <w:marRight w:val="0"/>
          <w:marTop w:val="0"/>
          <w:marBottom w:val="0"/>
          <w:divBdr>
            <w:top w:val="none" w:sz="0" w:space="0" w:color="auto"/>
            <w:left w:val="none" w:sz="0" w:space="0" w:color="auto"/>
            <w:bottom w:val="none" w:sz="0" w:space="0" w:color="auto"/>
            <w:right w:val="none" w:sz="0" w:space="0" w:color="auto"/>
          </w:divBdr>
          <w:divsChild>
            <w:div w:id="1384795634">
              <w:marLeft w:val="0"/>
              <w:marRight w:val="0"/>
              <w:marTop w:val="0"/>
              <w:marBottom w:val="0"/>
              <w:divBdr>
                <w:top w:val="none" w:sz="0" w:space="0" w:color="auto"/>
                <w:left w:val="none" w:sz="0" w:space="0" w:color="auto"/>
                <w:bottom w:val="none" w:sz="0" w:space="0" w:color="auto"/>
                <w:right w:val="none" w:sz="0" w:space="0" w:color="auto"/>
              </w:divBdr>
            </w:div>
          </w:divsChild>
        </w:div>
        <w:div w:id="159464087">
          <w:marLeft w:val="0"/>
          <w:marRight w:val="0"/>
          <w:marTop w:val="0"/>
          <w:marBottom w:val="0"/>
          <w:divBdr>
            <w:top w:val="none" w:sz="0" w:space="0" w:color="auto"/>
            <w:left w:val="none" w:sz="0" w:space="0" w:color="auto"/>
            <w:bottom w:val="none" w:sz="0" w:space="0" w:color="auto"/>
            <w:right w:val="none" w:sz="0" w:space="0" w:color="auto"/>
          </w:divBdr>
          <w:divsChild>
            <w:div w:id="1103527451">
              <w:marLeft w:val="0"/>
              <w:marRight w:val="0"/>
              <w:marTop w:val="0"/>
              <w:marBottom w:val="0"/>
              <w:divBdr>
                <w:top w:val="none" w:sz="0" w:space="0" w:color="auto"/>
                <w:left w:val="none" w:sz="0" w:space="0" w:color="auto"/>
                <w:bottom w:val="none" w:sz="0" w:space="0" w:color="auto"/>
                <w:right w:val="none" w:sz="0" w:space="0" w:color="auto"/>
              </w:divBdr>
              <w:divsChild>
                <w:div w:id="1676150911">
                  <w:marLeft w:val="0"/>
                  <w:marRight w:val="0"/>
                  <w:marTop w:val="0"/>
                  <w:marBottom w:val="0"/>
                  <w:divBdr>
                    <w:top w:val="none" w:sz="0" w:space="0" w:color="auto"/>
                    <w:left w:val="none" w:sz="0" w:space="0" w:color="auto"/>
                    <w:bottom w:val="none" w:sz="0" w:space="0" w:color="auto"/>
                    <w:right w:val="none" w:sz="0" w:space="0" w:color="auto"/>
                  </w:divBdr>
                  <w:divsChild>
                    <w:div w:id="1426803297">
                      <w:marLeft w:val="0"/>
                      <w:marRight w:val="0"/>
                      <w:marTop w:val="0"/>
                      <w:marBottom w:val="0"/>
                      <w:divBdr>
                        <w:top w:val="none" w:sz="0" w:space="0" w:color="auto"/>
                        <w:left w:val="none" w:sz="0" w:space="0" w:color="auto"/>
                        <w:bottom w:val="none" w:sz="0" w:space="0" w:color="auto"/>
                        <w:right w:val="none" w:sz="0" w:space="0" w:color="auto"/>
                      </w:divBdr>
                    </w:div>
                    <w:div w:id="30762199">
                      <w:marLeft w:val="0"/>
                      <w:marRight w:val="0"/>
                      <w:marTop w:val="0"/>
                      <w:marBottom w:val="0"/>
                      <w:divBdr>
                        <w:top w:val="none" w:sz="0" w:space="0" w:color="auto"/>
                        <w:left w:val="none" w:sz="0" w:space="0" w:color="auto"/>
                        <w:bottom w:val="none" w:sz="0" w:space="0" w:color="auto"/>
                        <w:right w:val="none" w:sz="0" w:space="0" w:color="auto"/>
                      </w:divBdr>
                    </w:div>
                    <w:div w:id="759913611">
                      <w:marLeft w:val="0"/>
                      <w:marRight w:val="0"/>
                      <w:marTop w:val="0"/>
                      <w:marBottom w:val="0"/>
                      <w:divBdr>
                        <w:top w:val="none" w:sz="0" w:space="0" w:color="auto"/>
                        <w:left w:val="none" w:sz="0" w:space="0" w:color="auto"/>
                        <w:bottom w:val="none" w:sz="0" w:space="0" w:color="auto"/>
                        <w:right w:val="none" w:sz="0" w:space="0" w:color="auto"/>
                      </w:divBdr>
                    </w:div>
                    <w:div w:id="1676416470">
                      <w:marLeft w:val="0"/>
                      <w:marRight w:val="0"/>
                      <w:marTop w:val="0"/>
                      <w:marBottom w:val="0"/>
                      <w:divBdr>
                        <w:top w:val="none" w:sz="0" w:space="0" w:color="auto"/>
                        <w:left w:val="none" w:sz="0" w:space="0" w:color="auto"/>
                        <w:bottom w:val="none" w:sz="0" w:space="0" w:color="auto"/>
                        <w:right w:val="none" w:sz="0" w:space="0" w:color="auto"/>
                      </w:divBdr>
                    </w:div>
                    <w:div w:id="817307115">
                      <w:marLeft w:val="0"/>
                      <w:marRight w:val="0"/>
                      <w:marTop w:val="0"/>
                      <w:marBottom w:val="0"/>
                      <w:divBdr>
                        <w:top w:val="none" w:sz="0" w:space="0" w:color="auto"/>
                        <w:left w:val="none" w:sz="0" w:space="0" w:color="auto"/>
                        <w:bottom w:val="none" w:sz="0" w:space="0" w:color="auto"/>
                        <w:right w:val="none" w:sz="0" w:space="0" w:color="auto"/>
                      </w:divBdr>
                    </w:div>
                    <w:div w:id="1417900848">
                      <w:marLeft w:val="0"/>
                      <w:marRight w:val="0"/>
                      <w:marTop w:val="0"/>
                      <w:marBottom w:val="0"/>
                      <w:divBdr>
                        <w:top w:val="none" w:sz="0" w:space="0" w:color="auto"/>
                        <w:left w:val="none" w:sz="0" w:space="0" w:color="auto"/>
                        <w:bottom w:val="none" w:sz="0" w:space="0" w:color="auto"/>
                        <w:right w:val="none" w:sz="0" w:space="0" w:color="auto"/>
                      </w:divBdr>
                    </w:div>
                    <w:div w:id="326595444">
                      <w:marLeft w:val="0"/>
                      <w:marRight w:val="0"/>
                      <w:marTop w:val="0"/>
                      <w:marBottom w:val="0"/>
                      <w:divBdr>
                        <w:top w:val="none" w:sz="0" w:space="0" w:color="auto"/>
                        <w:left w:val="none" w:sz="0" w:space="0" w:color="auto"/>
                        <w:bottom w:val="none" w:sz="0" w:space="0" w:color="auto"/>
                        <w:right w:val="none" w:sz="0" w:space="0" w:color="auto"/>
                      </w:divBdr>
                    </w:div>
                  </w:divsChild>
                </w:div>
                <w:div w:id="2094160365">
                  <w:marLeft w:val="0"/>
                  <w:marRight w:val="0"/>
                  <w:marTop w:val="0"/>
                  <w:marBottom w:val="0"/>
                  <w:divBdr>
                    <w:top w:val="none" w:sz="0" w:space="0" w:color="auto"/>
                    <w:left w:val="none" w:sz="0" w:space="0" w:color="auto"/>
                    <w:bottom w:val="none" w:sz="0" w:space="0" w:color="auto"/>
                    <w:right w:val="none" w:sz="0" w:space="0" w:color="auto"/>
                  </w:divBdr>
                </w:div>
                <w:div w:id="2442990">
                  <w:marLeft w:val="0"/>
                  <w:marRight w:val="0"/>
                  <w:marTop w:val="0"/>
                  <w:marBottom w:val="0"/>
                  <w:divBdr>
                    <w:top w:val="none" w:sz="0" w:space="0" w:color="auto"/>
                    <w:left w:val="none" w:sz="0" w:space="0" w:color="auto"/>
                    <w:bottom w:val="none" w:sz="0" w:space="0" w:color="auto"/>
                    <w:right w:val="none" w:sz="0" w:space="0" w:color="auto"/>
                  </w:divBdr>
                </w:div>
              </w:divsChild>
            </w:div>
            <w:div w:id="1335259405">
              <w:marLeft w:val="0"/>
              <w:marRight w:val="0"/>
              <w:marTop w:val="0"/>
              <w:marBottom w:val="0"/>
              <w:divBdr>
                <w:top w:val="none" w:sz="0" w:space="0" w:color="auto"/>
                <w:left w:val="none" w:sz="0" w:space="0" w:color="auto"/>
                <w:bottom w:val="none" w:sz="0" w:space="0" w:color="auto"/>
                <w:right w:val="none" w:sz="0" w:space="0" w:color="auto"/>
              </w:divBdr>
              <w:divsChild>
                <w:div w:id="1755663406">
                  <w:marLeft w:val="0"/>
                  <w:marRight w:val="0"/>
                  <w:marTop w:val="0"/>
                  <w:marBottom w:val="0"/>
                  <w:divBdr>
                    <w:top w:val="none" w:sz="0" w:space="0" w:color="auto"/>
                    <w:left w:val="none" w:sz="0" w:space="0" w:color="auto"/>
                    <w:bottom w:val="none" w:sz="0" w:space="0" w:color="auto"/>
                    <w:right w:val="none" w:sz="0" w:space="0" w:color="auto"/>
                  </w:divBdr>
                  <w:divsChild>
                    <w:div w:id="2073890592">
                      <w:marLeft w:val="0"/>
                      <w:marRight w:val="0"/>
                      <w:marTop w:val="0"/>
                      <w:marBottom w:val="0"/>
                      <w:divBdr>
                        <w:top w:val="none" w:sz="0" w:space="0" w:color="auto"/>
                        <w:left w:val="none" w:sz="0" w:space="0" w:color="auto"/>
                        <w:bottom w:val="none" w:sz="0" w:space="0" w:color="auto"/>
                        <w:right w:val="none" w:sz="0" w:space="0" w:color="auto"/>
                      </w:divBdr>
                    </w:div>
                    <w:div w:id="1496530894">
                      <w:marLeft w:val="0"/>
                      <w:marRight w:val="0"/>
                      <w:marTop w:val="0"/>
                      <w:marBottom w:val="0"/>
                      <w:divBdr>
                        <w:top w:val="none" w:sz="0" w:space="0" w:color="auto"/>
                        <w:left w:val="none" w:sz="0" w:space="0" w:color="auto"/>
                        <w:bottom w:val="none" w:sz="0" w:space="0" w:color="auto"/>
                        <w:right w:val="none" w:sz="0" w:space="0" w:color="auto"/>
                      </w:divBdr>
                    </w:div>
                    <w:div w:id="1873305428">
                      <w:marLeft w:val="0"/>
                      <w:marRight w:val="0"/>
                      <w:marTop w:val="0"/>
                      <w:marBottom w:val="0"/>
                      <w:divBdr>
                        <w:top w:val="none" w:sz="0" w:space="0" w:color="auto"/>
                        <w:left w:val="none" w:sz="0" w:space="0" w:color="auto"/>
                        <w:bottom w:val="none" w:sz="0" w:space="0" w:color="auto"/>
                        <w:right w:val="none" w:sz="0" w:space="0" w:color="auto"/>
                      </w:divBdr>
                    </w:div>
                    <w:div w:id="968707712">
                      <w:marLeft w:val="0"/>
                      <w:marRight w:val="0"/>
                      <w:marTop w:val="0"/>
                      <w:marBottom w:val="0"/>
                      <w:divBdr>
                        <w:top w:val="none" w:sz="0" w:space="0" w:color="auto"/>
                        <w:left w:val="none" w:sz="0" w:space="0" w:color="auto"/>
                        <w:bottom w:val="none" w:sz="0" w:space="0" w:color="auto"/>
                        <w:right w:val="none" w:sz="0" w:space="0" w:color="auto"/>
                      </w:divBdr>
                    </w:div>
                    <w:div w:id="481042221">
                      <w:marLeft w:val="0"/>
                      <w:marRight w:val="0"/>
                      <w:marTop w:val="0"/>
                      <w:marBottom w:val="0"/>
                      <w:divBdr>
                        <w:top w:val="none" w:sz="0" w:space="0" w:color="auto"/>
                        <w:left w:val="none" w:sz="0" w:space="0" w:color="auto"/>
                        <w:bottom w:val="none" w:sz="0" w:space="0" w:color="auto"/>
                        <w:right w:val="none" w:sz="0" w:space="0" w:color="auto"/>
                      </w:divBdr>
                    </w:div>
                    <w:div w:id="558634358">
                      <w:marLeft w:val="0"/>
                      <w:marRight w:val="0"/>
                      <w:marTop w:val="0"/>
                      <w:marBottom w:val="0"/>
                      <w:divBdr>
                        <w:top w:val="none" w:sz="0" w:space="0" w:color="auto"/>
                        <w:left w:val="none" w:sz="0" w:space="0" w:color="auto"/>
                        <w:bottom w:val="none" w:sz="0" w:space="0" w:color="auto"/>
                        <w:right w:val="none" w:sz="0" w:space="0" w:color="auto"/>
                      </w:divBdr>
                    </w:div>
                    <w:div w:id="1828470497">
                      <w:marLeft w:val="0"/>
                      <w:marRight w:val="0"/>
                      <w:marTop w:val="0"/>
                      <w:marBottom w:val="0"/>
                      <w:divBdr>
                        <w:top w:val="none" w:sz="0" w:space="0" w:color="auto"/>
                        <w:left w:val="none" w:sz="0" w:space="0" w:color="auto"/>
                        <w:bottom w:val="none" w:sz="0" w:space="0" w:color="auto"/>
                        <w:right w:val="none" w:sz="0" w:space="0" w:color="auto"/>
                      </w:divBdr>
                    </w:div>
                    <w:div w:id="1283002995">
                      <w:marLeft w:val="0"/>
                      <w:marRight w:val="0"/>
                      <w:marTop w:val="0"/>
                      <w:marBottom w:val="0"/>
                      <w:divBdr>
                        <w:top w:val="none" w:sz="0" w:space="0" w:color="auto"/>
                        <w:left w:val="none" w:sz="0" w:space="0" w:color="auto"/>
                        <w:bottom w:val="none" w:sz="0" w:space="0" w:color="auto"/>
                        <w:right w:val="none" w:sz="0" w:space="0" w:color="auto"/>
                      </w:divBdr>
                    </w:div>
                    <w:div w:id="1361777615">
                      <w:marLeft w:val="0"/>
                      <w:marRight w:val="0"/>
                      <w:marTop w:val="0"/>
                      <w:marBottom w:val="0"/>
                      <w:divBdr>
                        <w:top w:val="none" w:sz="0" w:space="0" w:color="auto"/>
                        <w:left w:val="none" w:sz="0" w:space="0" w:color="auto"/>
                        <w:bottom w:val="none" w:sz="0" w:space="0" w:color="auto"/>
                        <w:right w:val="none" w:sz="0" w:space="0" w:color="auto"/>
                      </w:divBdr>
                    </w:div>
                  </w:divsChild>
                </w:div>
                <w:div w:id="248973231">
                  <w:marLeft w:val="0"/>
                  <w:marRight w:val="0"/>
                  <w:marTop w:val="0"/>
                  <w:marBottom w:val="0"/>
                  <w:divBdr>
                    <w:top w:val="none" w:sz="0" w:space="0" w:color="auto"/>
                    <w:left w:val="none" w:sz="0" w:space="0" w:color="auto"/>
                    <w:bottom w:val="none" w:sz="0" w:space="0" w:color="auto"/>
                    <w:right w:val="none" w:sz="0" w:space="0" w:color="auto"/>
                  </w:divBdr>
                </w:div>
              </w:divsChild>
            </w:div>
            <w:div w:id="1198659016">
              <w:marLeft w:val="0"/>
              <w:marRight w:val="0"/>
              <w:marTop w:val="0"/>
              <w:marBottom w:val="0"/>
              <w:divBdr>
                <w:top w:val="none" w:sz="0" w:space="0" w:color="auto"/>
                <w:left w:val="none" w:sz="0" w:space="0" w:color="auto"/>
                <w:bottom w:val="none" w:sz="0" w:space="0" w:color="auto"/>
                <w:right w:val="none" w:sz="0" w:space="0" w:color="auto"/>
              </w:divBdr>
              <w:divsChild>
                <w:div w:id="595330255">
                  <w:marLeft w:val="0"/>
                  <w:marRight w:val="0"/>
                  <w:marTop w:val="0"/>
                  <w:marBottom w:val="0"/>
                  <w:divBdr>
                    <w:top w:val="none" w:sz="0" w:space="0" w:color="auto"/>
                    <w:left w:val="none" w:sz="0" w:space="0" w:color="auto"/>
                    <w:bottom w:val="none" w:sz="0" w:space="0" w:color="auto"/>
                    <w:right w:val="none" w:sz="0" w:space="0" w:color="auto"/>
                  </w:divBdr>
                </w:div>
                <w:div w:id="54622108">
                  <w:marLeft w:val="0"/>
                  <w:marRight w:val="0"/>
                  <w:marTop w:val="0"/>
                  <w:marBottom w:val="0"/>
                  <w:divBdr>
                    <w:top w:val="none" w:sz="0" w:space="0" w:color="auto"/>
                    <w:left w:val="none" w:sz="0" w:space="0" w:color="auto"/>
                    <w:bottom w:val="none" w:sz="0" w:space="0" w:color="auto"/>
                    <w:right w:val="none" w:sz="0" w:space="0" w:color="auto"/>
                  </w:divBdr>
                </w:div>
              </w:divsChild>
            </w:div>
            <w:div w:id="2130004565">
              <w:marLeft w:val="0"/>
              <w:marRight w:val="0"/>
              <w:marTop w:val="0"/>
              <w:marBottom w:val="0"/>
              <w:divBdr>
                <w:top w:val="none" w:sz="0" w:space="0" w:color="auto"/>
                <w:left w:val="none" w:sz="0" w:space="0" w:color="auto"/>
                <w:bottom w:val="none" w:sz="0" w:space="0" w:color="auto"/>
                <w:right w:val="none" w:sz="0" w:space="0" w:color="auto"/>
              </w:divBdr>
              <w:divsChild>
                <w:div w:id="664209996">
                  <w:marLeft w:val="0"/>
                  <w:marRight w:val="0"/>
                  <w:marTop w:val="0"/>
                  <w:marBottom w:val="0"/>
                  <w:divBdr>
                    <w:top w:val="none" w:sz="0" w:space="0" w:color="auto"/>
                    <w:left w:val="none" w:sz="0" w:space="0" w:color="auto"/>
                    <w:bottom w:val="none" w:sz="0" w:space="0" w:color="auto"/>
                    <w:right w:val="none" w:sz="0" w:space="0" w:color="auto"/>
                  </w:divBdr>
                </w:div>
                <w:div w:id="89668515">
                  <w:marLeft w:val="0"/>
                  <w:marRight w:val="0"/>
                  <w:marTop w:val="0"/>
                  <w:marBottom w:val="0"/>
                  <w:divBdr>
                    <w:top w:val="none" w:sz="0" w:space="0" w:color="auto"/>
                    <w:left w:val="none" w:sz="0" w:space="0" w:color="auto"/>
                    <w:bottom w:val="none" w:sz="0" w:space="0" w:color="auto"/>
                    <w:right w:val="none" w:sz="0" w:space="0" w:color="auto"/>
                  </w:divBdr>
                </w:div>
              </w:divsChild>
            </w:div>
            <w:div w:id="2126651299">
              <w:marLeft w:val="0"/>
              <w:marRight w:val="0"/>
              <w:marTop w:val="0"/>
              <w:marBottom w:val="0"/>
              <w:divBdr>
                <w:top w:val="none" w:sz="0" w:space="0" w:color="auto"/>
                <w:left w:val="none" w:sz="0" w:space="0" w:color="auto"/>
                <w:bottom w:val="none" w:sz="0" w:space="0" w:color="auto"/>
                <w:right w:val="none" w:sz="0" w:space="0" w:color="auto"/>
              </w:divBdr>
              <w:divsChild>
                <w:div w:id="805241444">
                  <w:marLeft w:val="0"/>
                  <w:marRight w:val="0"/>
                  <w:marTop w:val="0"/>
                  <w:marBottom w:val="0"/>
                  <w:divBdr>
                    <w:top w:val="none" w:sz="0" w:space="0" w:color="auto"/>
                    <w:left w:val="none" w:sz="0" w:space="0" w:color="auto"/>
                    <w:bottom w:val="none" w:sz="0" w:space="0" w:color="auto"/>
                    <w:right w:val="none" w:sz="0" w:space="0" w:color="auto"/>
                  </w:divBdr>
                </w:div>
                <w:div w:id="1459106969">
                  <w:marLeft w:val="0"/>
                  <w:marRight w:val="0"/>
                  <w:marTop w:val="0"/>
                  <w:marBottom w:val="0"/>
                  <w:divBdr>
                    <w:top w:val="none" w:sz="0" w:space="0" w:color="auto"/>
                    <w:left w:val="none" w:sz="0" w:space="0" w:color="auto"/>
                    <w:bottom w:val="none" w:sz="0" w:space="0" w:color="auto"/>
                    <w:right w:val="none" w:sz="0" w:space="0" w:color="auto"/>
                  </w:divBdr>
                  <w:divsChild>
                    <w:div w:id="1354071208">
                      <w:marLeft w:val="0"/>
                      <w:marRight w:val="0"/>
                      <w:marTop w:val="0"/>
                      <w:marBottom w:val="0"/>
                      <w:divBdr>
                        <w:top w:val="none" w:sz="0" w:space="0" w:color="auto"/>
                        <w:left w:val="none" w:sz="0" w:space="0" w:color="auto"/>
                        <w:bottom w:val="none" w:sz="0" w:space="0" w:color="auto"/>
                        <w:right w:val="none" w:sz="0" w:space="0" w:color="auto"/>
                      </w:divBdr>
                    </w:div>
                    <w:div w:id="1726684404">
                      <w:marLeft w:val="0"/>
                      <w:marRight w:val="0"/>
                      <w:marTop w:val="0"/>
                      <w:marBottom w:val="0"/>
                      <w:divBdr>
                        <w:top w:val="none" w:sz="0" w:space="0" w:color="auto"/>
                        <w:left w:val="none" w:sz="0" w:space="0" w:color="auto"/>
                        <w:bottom w:val="none" w:sz="0" w:space="0" w:color="auto"/>
                        <w:right w:val="none" w:sz="0" w:space="0" w:color="auto"/>
                      </w:divBdr>
                    </w:div>
                    <w:div w:id="1320385890">
                      <w:marLeft w:val="0"/>
                      <w:marRight w:val="0"/>
                      <w:marTop w:val="0"/>
                      <w:marBottom w:val="0"/>
                      <w:divBdr>
                        <w:top w:val="none" w:sz="0" w:space="0" w:color="auto"/>
                        <w:left w:val="none" w:sz="0" w:space="0" w:color="auto"/>
                        <w:bottom w:val="none" w:sz="0" w:space="0" w:color="auto"/>
                        <w:right w:val="none" w:sz="0" w:space="0" w:color="auto"/>
                      </w:divBdr>
                    </w:div>
                    <w:div w:id="1124539915">
                      <w:marLeft w:val="0"/>
                      <w:marRight w:val="0"/>
                      <w:marTop w:val="0"/>
                      <w:marBottom w:val="0"/>
                      <w:divBdr>
                        <w:top w:val="none" w:sz="0" w:space="0" w:color="auto"/>
                        <w:left w:val="none" w:sz="0" w:space="0" w:color="auto"/>
                        <w:bottom w:val="none" w:sz="0" w:space="0" w:color="auto"/>
                        <w:right w:val="none" w:sz="0" w:space="0" w:color="auto"/>
                      </w:divBdr>
                    </w:div>
                    <w:div w:id="368991067">
                      <w:marLeft w:val="0"/>
                      <w:marRight w:val="0"/>
                      <w:marTop w:val="0"/>
                      <w:marBottom w:val="0"/>
                      <w:divBdr>
                        <w:top w:val="none" w:sz="0" w:space="0" w:color="auto"/>
                        <w:left w:val="none" w:sz="0" w:space="0" w:color="auto"/>
                        <w:bottom w:val="none" w:sz="0" w:space="0" w:color="auto"/>
                        <w:right w:val="none" w:sz="0" w:space="0" w:color="auto"/>
                      </w:divBdr>
                    </w:div>
                  </w:divsChild>
                </w:div>
                <w:div w:id="2048215207">
                  <w:marLeft w:val="0"/>
                  <w:marRight w:val="0"/>
                  <w:marTop w:val="0"/>
                  <w:marBottom w:val="0"/>
                  <w:divBdr>
                    <w:top w:val="none" w:sz="0" w:space="0" w:color="auto"/>
                    <w:left w:val="none" w:sz="0" w:space="0" w:color="auto"/>
                    <w:bottom w:val="none" w:sz="0" w:space="0" w:color="auto"/>
                    <w:right w:val="none" w:sz="0" w:space="0" w:color="auto"/>
                  </w:divBdr>
                </w:div>
                <w:div w:id="1048651626">
                  <w:marLeft w:val="0"/>
                  <w:marRight w:val="0"/>
                  <w:marTop w:val="0"/>
                  <w:marBottom w:val="0"/>
                  <w:divBdr>
                    <w:top w:val="none" w:sz="0" w:space="0" w:color="auto"/>
                    <w:left w:val="none" w:sz="0" w:space="0" w:color="auto"/>
                    <w:bottom w:val="none" w:sz="0" w:space="0" w:color="auto"/>
                    <w:right w:val="none" w:sz="0" w:space="0" w:color="auto"/>
                  </w:divBdr>
                </w:div>
                <w:div w:id="338318393">
                  <w:marLeft w:val="0"/>
                  <w:marRight w:val="0"/>
                  <w:marTop w:val="0"/>
                  <w:marBottom w:val="0"/>
                  <w:divBdr>
                    <w:top w:val="none" w:sz="0" w:space="0" w:color="auto"/>
                    <w:left w:val="none" w:sz="0" w:space="0" w:color="auto"/>
                    <w:bottom w:val="none" w:sz="0" w:space="0" w:color="auto"/>
                    <w:right w:val="none" w:sz="0" w:space="0" w:color="auto"/>
                  </w:divBdr>
                </w:div>
                <w:div w:id="1117985968">
                  <w:marLeft w:val="0"/>
                  <w:marRight w:val="0"/>
                  <w:marTop w:val="0"/>
                  <w:marBottom w:val="0"/>
                  <w:divBdr>
                    <w:top w:val="none" w:sz="0" w:space="0" w:color="auto"/>
                    <w:left w:val="none" w:sz="0" w:space="0" w:color="auto"/>
                    <w:bottom w:val="none" w:sz="0" w:space="0" w:color="auto"/>
                    <w:right w:val="none" w:sz="0" w:space="0" w:color="auto"/>
                  </w:divBdr>
                </w:div>
                <w:div w:id="531773470">
                  <w:marLeft w:val="0"/>
                  <w:marRight w:val="0"/>
                  <w:marTop w:val="0"/>
                  <w:marBottom w:val="0"/>
                  <w:divBdr>
                    <w:top w:val="none" w:sz="0" w:space="0" w:color="auto"/>
                    <w:left w:val="none" w:sz="0" w:space="0" w:color="auto"/>
                    <w:bottom w:val="none" w:sz="0" w:space="0" w:color="auto"/>
                    <w:right w:val="none" w:sz="0" w:space="0" w:color="auto"/>
                  </w:divBdr>
                </w:div>
                <w:div w:id="1913924156">
                  <w:marLeft w:val="0"/>
                  <w:marRight w:val="0"/>
                  <w:marTop w:val="0"/>
                  <w:marBottom w:val="0"/>
                  <w:divBdr>
                    <w:top w:val="none" w:sz="0" w:space="0" w:color="auto"/>
                    <w:left w:val="none" w:sz="0" w:space="0" w:color="auto"/>
                    <w:bottom w:val="none" w:sz="0" w:space="0" w:color="auto"/>
                    <w:right w:val="none" w:sz="0" w:space="0" w:color="auto"/>
                  </w:divBdr>
                </w:div>
                <w:div w:id="1330448581">
                  <w:marLeft w:val="0"/>
                  <w:marRight w:val="0"/>
                  <w:marTop w:val="0"/>
                  <w:marBottom w:val="0"/>
                  <w:divBdr>
                    <w:top w:val="none" w:sz="0" w:space="0" w:color="auto"/>
                    <w:left w:val="none" w:sz="0" w:space="0" w:color="auto"/>
                    <w:bottom w:val="none" w:sz="0" w:space="0" w:color="auto"/>
                    <w:right w:val="none" w:sz="0" w:space="0" w:color="auto"/>
                  </w:divBdr>
                </w:div>
                <w:div w:id="120072378">
                  <w:marLeft w:val="0"/>
                  <w:marRight w:val="0"/>
                  <w:marTop w:val="0"/>
                  <w:marBottom w:val="0"/>
                  <w:divBdr>
                    <w:top w:val="none" w:sz="0" w:space="0" w:color="auto"/>
                    <w:left w:val="none" w:sz="0" w:space="0" w:color="auto"/>
                    <w:bottom w:val="none" w:sz="0" w:space="0" w:color="auto"/>
                    <w:right w:val="none" w:sz="0" w:space="0" w:color="auto"/>
                  </w:divBdr>
                </w:div>
                <w:div w:id="171770460">
                  <w:marLeft w:val="0"/>
                  <w:marRight w:val="0"/>
                  <w:marTop w:val="0"/>
                  <w:marBottom w:val="0"/>
                  <w:divBdr>
                    <w:top w:val="none" w:sz="0" w:space="0" w:color="auto"/>
                    <w:left w:val="none" w:sz="0" w:space="0" w:color="auto"/>
                    <w:bottom w:val="none" w:sz="0" w:space="0" w:color="auto"/>
                    <w:right w:val="none" w:sz="0" w:space="0" w:color="auto"/>
                  </w:divBdr>
                </w:div>
                <w:div w:id="144857644">
                  <w:marLeft w:val="0"/>
                  <w:marRight w:val="0"/>
                  <w:marTop w:val="0"/>
                  <w:marBottom w:val="0"/>
                  <w:divBdr>
                    <w:top w:val="none" w:sz="0" w:space="0" w:color="auto"/>
                    <w:left w:val="none" w:sz="0" w:space="0" w:color="auto"/>
                    <w:bottom w:val="none" w:sz="0" w:space="0" w:color="auto"/>
                    <w:right w:val="none" w:sz="0" w:space="0" w:color="auto"/>
                  </w:divBdr>
                </w:div>
              </w:divsChild>
            </w:div>
            <w:div w:id="586504067">
              <w:marLeft w:val="0"/>
              <w:marRight w:val="0"/>
              <w:marTop w:val="0"/>
              <w:marBottom w:val="0"/>
              <w:divBdr>
                <w:top w:val="none" w:sz="0" w:space="0" w:color="auto"/>
                <w:left w:val="none" w:sz="0" w:space="0" w:color="auto"/>
                <w:bottom w:val="none" w:sz="0" w:space="0" w:color="auto"/>
                <w:right w:val="none" w:sz="0" w:space="0" w:color="auto"/>
              </w:divBdr>
              <w:divsChild>
                <w:div w:id="1079134206">
                  <w:marLeft w:val="0"/>
                  <w:marRight w:val="0"/>
                  <w:marTop w:val="0"/>
                  <w:marBottom w:val="0"/>
                  <w:divBdr>
                    <w:top w:val="none" w:sz="0" w:space="0" w:color="auto"/>
                    <w:left w:val="none" w:sz="0" w:space="0" w:color="auto"/>
                    <w:bottom w:val="none" w:sz="0" w:space="0" w:color="auto"/>
                    <w:right w:val="none" w:sz="0" w:space="0" w:color="auto"/>
                  </w:divBdr>
                </w:div>
                <w:div w:id="172453526">
                  <w:marLeft w:val="0"/>
                  <w:marRight w:val="0"/>
                  <w:marTop w:val="0"/>
                  <w:marBottom w:val="0"/>
                  <w:divBdr>
                    <w:top w:val="none" w:sz="0" w:space="0" w:color="auto"/>
                    <w:left w:val="none" w:sz="0" w:space="0" w:color="auto"/>
                    <w:bottom w:val="none" w:sz="0" w:space="0" w:color="auto"/>
                    <w:right w:val="none" w:sz="0" w:space="0" w:color="auto"/>
                  </w:divBdr>
                </w:div>
              </w:divsChild>
            </w:div>
            <w:div w:id="1264143688">
              <w:marLeft w:val="0"/>
              <w:marRight w:val="0"/>
              <w:marTop w:val="0"/>
              <w:marBottom w:val="0"/>
              <w:divBdr>
                <w:top w:val="none" w:sz="0" w:space="0" w:color="auto"/>
                <w:left w:val="none" w:sz="0" w:space="0" w:color="auto"/>
                <w:bottom w:val="none" w:sz="0" w:space="0" w:color="auto"/>
                <w:right w:val="none" w:sz="0" w:space="0" w:color="auto"/>
              </w:divBdr>
              <w:divsChild>
                <w:div w:id="1336499175">
                  <w:marLeft w:val="0"/>
                  <w:marRight w:val="0"/>
                  <w:marTop w:val="0"/>
                  <w:marBottom w:val="0"/>
                  <w:divBdr>
                    <w:top w:val="none" w:sz="0" w:space="0" w:color="auto"/>
                    <w:left w:val="none" w:sz="0" w:space="0" w:color="auto"/>
                    <w:bottom w:val="none" w:sz="0" w:space="0" w:color="auto"/>
                    <w:right w:val="none" w:sz="0" w:space="0" w:color="auto"/>
                  </w:divBdr>
                </w:div>
                <w:div w:id="1250041298">
                  <w:marLeft w:val="0"/>
                  <w:marRight w:val="0"/>
                  <w:marTop w:val="0"/>
                  <w:marBottom w:val="0"/>
                  <w:divBdr>
                    <w:top w:val="none" w:sz="0" w:space="0" w:color="auto"/>
                    <w:left w:val="none" w:sz="0" w:space="0" w:color="auto"/>
                    <w:bottom w:val="none" w:sz="0" w:space="0" w:color="auto"/>
                    <w:right w:val="none" w:sz="0" w:space="0" w:color="auto"/>
                  </w:divBdr>
                </w:div>
                <w:div w:id="251397329">
                  <w:marLeft w:val="0"/>
                  <w:marRight w:val="0"/>
                  <w:marTop w:val="0"/>
                  <w:marBottom w:val="0"/>
                  <w:divBdr>
                    <w:top w:val="none" w:sz="0" w:space="0" w:color="auto"/>
                    <w:left w:val="none" w:sz="0" w:space="0" w:color="auto"/>
                    <w:bottom w:val="none" w:sz="0" w:space="0" w:color="auto"/>
                    <w:right w:val="none" w:sz="0" w:space="0" w:color="auto"/>
                  </w:divBdr>
                </w:div>
              </w:divsChild>
            </w:div>
            <w:div w:id="648754377">
              <w:marLeft w:val="0"/>
              <w:marRight w:val="0"/>
              <w:marTop w:val="0"/>
              <w:marBottom w:val="0"/>
              <w:divBdr>
                <w:top w:val="none" w:sz="0" w:space="0" w:color="auto"/>
                <w:left w:val="none" w:sz="0" w:space="0" w:color="auto"/>
                <w:bottom w:val="none" w:sz="0" w:space="0" w:color="auto"/>
                <w:right w:val="none" w:sz="0" w:space="0" w:color="auto"/>
              </w:divBdr>
              <w:divsChild>
                <w:div w:id="1756632348">
                  <w:marLeft w:val="0"/>
                  <w:marRight w:val="0"/>
                  <w:marTop w:val="0"/>
                  <w:marBottom w:val="0"/>
                  <w:divBdr>
                    <w:top w:val="none" w:sz="0" w:space="0" w:color="auto"/>
                    <w:left w:val="none" w:sz="0" w:space="0" w:color="auto"/>
                    <w:bottom w:val="none" w:sz="0" w:space="0" w:color="auto"/>
                    <w:right w:val="none" w:sz="0" w:space="0" w:color="auto"/>
                  </w:divBdr>
                </w:div>
                <w:div w:id="1327244935">
                  <w:marLeft w:val="0"/>
                  <w:marRight w:val="0"/>
                  <w:marTop w:val="0"/>
                  <w:marBottom w:val="0"/>
                  <w:divBdr>
                    <w:top w:val="none" w:sz="0" w:space="0" w:color="auto"/>
                    <w:left w:val="none" w:sz="0" w:space="0" w:color="auto"/>
                    <w:bottom w:val="none" w:sz="0" w:space="0" w:color="auto"/>
                    <w:right w:val="none" w:sz="0" w:space="0" w:color="auto"/>
                  </w:divBdr>
                </w:div>
              </w:divsChild>
            </w:div>
            <w:div w:id="1959095285">
              <w:marLeft w:val="0"/>
              <w:marRight w:val="0"/>
              <w:marTop w:val="0"/>
              <w:marBottom w:val="0"/>
              <w:divBdr>
                <w:top w:val="none" w:sz="0" w:space="0" w:color="auto"/>
                <w:left w:val="none" w:sz="0" w:space="0" w:color="auto"/>
                <w:bottom w:val="none" w:sz="0" w:space="0" w:color="auto"/>
                <w:right w:val="none" w:sz="0" w:space="0" w:color="auto"/>
              </w:divBdr>
              <w:divsChild>
                <w:div w:id="243691251">
                  <w:marLeft w:val="0"/>
                  <w:marRight w:val="0"/>
                  <w:marTop w:val="0"/>
                  <w:marBottom w:val="0"/>
                  <w:divBdr>
                    <w:top w:val="none" w:sz="0" w:space="0" w:color="auto"/>
                    <w:left w:val="none" w:sz="0" w:space="0" w:color="auto"/>
                    <w:bottom w:val="none" w:sz="0" w:space="0" w:color="auto"/>
                    <w:right w:val="none" w:sz="0" w:space="0" w:color="auto"/>
                  </w:divBdr>
                </w:div>
                <w:div w:id="1234854072">
                  <w:marLeft w:val="0"/>
                  <w:marRight w:val="0"/>
                  <w:marTop w:val="0"/>
                  <w:marBottom w:val="0"/>
                  <w:divBdr>
                    <w:top w:val="none" w:sz="0" w:space="0" w:color="auto"/>
                    <w:left w:val="none" w:sz="0" w:space="0" w:color="auto"/>
                    <w:bottom w:val="none" w:sz="0" w:space="0" w:color="auto"/>
                    <w:right w:val="none" w:sz="0" w:space="0" w:color="auto"/>
                  </w:divBdr>
                  <w:divsChild>
                    <w:div w:id="143473142">
                      <w:marLeft w:val="0"/>
                      <w:marRight w:val="0"/>
                      <w:marTop w:val="0"/>
                      <w:marBottom w:val="0"/>
                      <w:divBdr>
                        <w:top w:val="none" w:sz="0" w:space="0" w:color="auto"/>
                        <w:left w:val="none" w:sz="0" w:space="0" w:color="auto"/>
                        <w:bottom w:val="none" w:sz="0" w:space="0" w:color="auto"/>
                        <w:right w:val="none" w:sz="0" w:space="0" w:color="auto"/>
                      </w:divBdr>
                    </w:div>
                    <w:div w:id="773553585">
                      <w:marLeft w:val="0"/>
                      <w:marRight w:val="0"/>
                      <w:marTop w:val="0"/>
                      <w:marBottom w:val="0"/>
                      <w:divBdr>
                        <w:top w:val="none" w:sz="0" w:space="0" w:color="auto"/>
                        <w:left w:val="none" w:sz="0" w:space="0" w:color="auto"/>
                        <w:bottom w:val="none" w:sz="0" w:space="0" w:color="auto"/>
                        <w:right w:val="none" w:sz="0" w:space="0" w:color="auto"/>
                      </w:divBdr>
                    </w:div>
                    <w:div w:id="164364646">
                      <w:marLeft w:val="0"/>
                      <w:marRight w:val="0"/>
                      <w:marTop w:val="0"/>
                      <w:marBottom w:val="0"/>
                      <w:divBdr>
                        <w:top w:val="none" w:sz="0" w:space="0" w:color="auto"/>
                        <w:left w:val="none" w:sz="0" w:space="0" w:color="auto"/>
                        <w:bottom w:val="none" w:sz="0" w:space="0" w:color="auto"/>
                        <w:right w:val="none" w:sz="0" w:space="0" w:color="auto"/>
                      </w:divBdr>
                    </w:div>
                    <w:div w:id="702023389">
                      <w:marLeft w:val="0"/>
                      <w:marRight w:val="0"/>
                      <w:marTop w:val="0"/>
                      <w:marBottom w:val="0"/>
                      <w:divBdr>
                        <w:top w:val="none" w:sz="0" w:space="0" w:color="auto"/>
                        <w:left w:val="none" w:sz="0" w:space="0" w:color="auto"/>
                        <w:bottom w:val="none" w:sz="0" w:space="0" w:color="auto"/>
                        <w:right w:val="none" w:sz="0" w:space="0" w:color="auto"/>
                      </w:divBdr>
                    </w:div>
                  </w:divsChild>
                </w:div>
                <w:div w:id="274677825">
                  <w:marLeft w:val="0"/>
                  <w:marRight w:val="0"/>
                  <w:marTop w:val="0"/>
                  <w:marBottom w:val="0"/>
                  <w:divBdr>
                    <w:top w:val="none" w:sz="0" w:space="0" w:color="auto"/>
                    <w:left w:val="none" w:sz="0" w:space="0" w:color="auto"/>
                    <w:bottom w:val="none" w:sz="0" w:space="0" w:color="auto"/>
                    <w:right w:val="none" w:sz="0" w:space="0" w:color="auto"/>
                  </w:divBdr>
                </w:div>
                <w:div w:id="475531149">
                  <w:marLeft w:val="0"/>
                  <w:marRight w:val="0"/>
                  <w:marTop w:val="0"/>
                  <w:marBottom w:val="0"/>
                  <w:divBdr>
                    <w:top w:val="none" w:sz="0" w:space="0" w:color="auto"/>
                    <w:left w:val="none" w:sz="0" w:space="0" w:color="auto"/>
                    <w:bottom w:val="none" w:sz="0" w:space="0" w:color="auto"/>
                    <w:right w:val="none" w:sz="0" w:space="0" w:color="auto"/>
                  </w:divBdr>
                </w:div>
                <w:div w:id="942567403">
                  <w:marLeft w:val="0"/>
                  <w:marRight w:val="0"/>
                  <w:marTop w:val="0"/>
                  <w:marBottom w:val="0"/>
                  <w:divBdr>
                    <w:top w:val="none" w:sz="0" w:space="0" w:color="auto"/>
                    <w:left w:val="none" w:sz="0" w:space="0" w:color="auto"/>
                    <w:bottom w:val="none" w:sz="0" w:space="0" w:color="auto"/>
                    <w:right w:val="none" w:sz="0" w:space="0" w:color="auto"/>
                  </w:divBdr>
                </w:div>
                <w:div w:id="722339116">
                  <w:marLeft w:val="0"/>
                  <w:marRight w:val="0"/>
                  <w:marTop w:val="0"/>
                  <w:marBottom w:val="0"/>
                  <w:divBdr>
                    <w:top w:val="none" w:sz="0" w:space="0" w:color="auto"/>
                    <w:left w:val="none" w:sz="0" w:space="0" w:color="auto"/>
                    <w:bottom w:val="none" w:sz="0" w:space="0" w:color="auto"/>
                    <w:right w:val="none" w:sz="0" w:space="0" w:color="auto"/>
                  </w:divBdr>
                </w:div>
              </w:divsChild>
            </w:div>
            <w:div w:id="244844467">
              <w:marLeft w:val="0"/>
              <w:marRight w:val="0"/>
              <w:marTop w:val="0"/>
              <w:marBottom w:val="0"/>
              <w:divBdr>
                <w:top w:val="none" w:sz="0" w:space="0" w:color="auto"/>
                <w:left w:val="none" w:sz="0" w:space="0" w:color="auto"/>
                <w:bottom w:val="none" w:sz="0" w:space="0" w:color="auto"/>
                <w:right w:val="none" w:sz="0" w:space="0" w:color="auto"/>
              </w:divBdr>
              <w:divsChild>
                <w:div w:id="1276862547">
                  <w:marLeft w:val="0"/>
                  <w:marRight w:val="0"/>
                  <w:marTop w:val="0"/>
                  <w:marBottom w:val="0"/>
                  <w:divBdr>
                    <w:top w:val="none" w:sz="0" w:space="0" w:color="auto"/>
                    <w:left w:val="none" w:sz="0" w:space="0" w:color="auto"/>
                    <w:bottom w:val="none" w:sz="0" w:space="0" w:color="auto"/>
                    <w:right w:val="none" w:sz="0" w:space="0" w:color="auto"/>
                  </w:divBdr>
                  <w:divsChild>
                    <w:div w:id="1246182612">
                      <w:marLeft w:val="0"/>
                      <w:marRight w:val="0"/>
                      <w:marTop w:val="0"/>
                      <w:marBottom w:val="0"/>
                      <w:divBdr>
                        <w:top w:val="none" w:sz="0" w:space="0" w:color="auto"/>
                        <w:left w:val="none" w:sz="0" w:space="0" w:color="auto"/>
                        <w:bottom w:val="none" w:sz="0" w:space="0" w:color="auto"/>
                        <w:right w:val="none" w:sz="0" w:space="0" w:color="auto"/>
                      </w:divBdr>
                    </w:div>
                    <w:div w:id="644312830">
                      <w:marLeft w:val="0"/>
                      <w:marRight w:val="0"/>
                      <w:marTop w:val="0"/>
                      <w:marBottom w:val="0"/>
                      <w:divBdr>
                        <w:top w:val="none" w:sz="0" w:space="0" w:color="auto"/>
                        <w:left w:val="none" w:sz="0" w:space="0" w:color="auto"/>
                        <w:bottom w:val="none" w:sz="0" w:space="0" w:color="auto"/>
                        <w:right w:val="none" w:sz="0" w:space="0" w:color="auto"/>
                      </w:divBdr>
                    </w:div>
                    <w:div w:id="988749648">
                      <w:marLeft w:val="0"/>
                      <w:marRight w:val="0"/>
                      <w:marTop w:val="0"/>
                      <w:marBottom w:val="0"/>
                      <w:divBdr>
                        <w:top w:val="none" w:sz="0" w:space="0" w:color="auto"/>
                        <w:left w:val="none" w:sz="0" w:space="0" w:color="auto"/>
                        <w:bottom w:val="none" w:sz="0" w:space="0" w:color="auto"/>
                        <w:right w:val="none" w:sz="0" w:space="0" w:color="auto"/>
                      </w:divBdr>
                    </w:div>
                  </w:divsChild>
                </w:div>
                <w:div w:id="1918326263">
                  <w:marLeft w:val="0"/>
                  <w:marRight w:val="0"/>
                  <w:marTop w:val="0"/>
                  <w:marBottom w:val="0"/>
                  <w:divBdr>
                    <w:top w:val="none" w:sz="0" w:space="0" w:color="auto"/>
                    <w:left w:val="none" w:sz="0" w:space="0" w:color="auto"/>
                    <w:bottom w:val="none" w:sz="0" w:space="0" w:color="auto"/>
                    <w:right w:val="none" w:sz="0" w:space="0" w:color="auto"/>
                  </w:divBdr>
                </w:div>
              </w:divsChild>
            </w:div>
            <w:div w:id="1995527676">
              <w:marLeft w:val="0"/>
              <w:marRight w:val="0"/>
              <w:marTop w:val="0"/>
              <w:marBottom w:val="0"/>
              <w:divBdr>
                <w:top w:val="none" w:sz="0" w:space="0" w:color="auto"/>
                <w:left w:val="none" w:sz="0" w:space="0" w:color="auto"/>
                <w:bottom w:val="none" w:sz="0" w:space="0" w:color="auto"/>
                <w:right w:val="none" w:sz="0" w:space="0" w:color="auto"/>
              </w:divBdr>
            </w:div>
            <w:div w:id="514806680">
              <w:marLeft w:val="0"/>
              <w:marRight w:val="0"/>
              <w:marTop w:val="0"/>
              <w:marBottom w:val="0"/>
              <w:divBdr>
                <w:top w:val="none" w:sz="0" w:space="0" w:color="auto"/>
                <w:left w:val="none" w:sz="0" w:space="0" w:color="auto"/>
                <w:bottom w:val="none" w:sz="0" w:space="0" w:color="auto"/>
                <w:right w:val="none" w:sz="0" w:space="0" w:color="auto"/>
              </w:divBdr>
              <w:divsChild>
                <w:div w:id="1472821140">
                  <w:marLeft w:val="0"/>
                  <w:marRight w:val="0"/>
                  <w:marTop w:val="0"/>
                  <w:marBottom w:val="0"/>
                  <w:divBdr>
                    <w:top w:val="none" w:sz="0" w:space="0" w:color="auto"/>
                    <w:left w:val="none" w:sz="0" w:space="0" w:color="auto"/>
                    <w:bottom w:val="none" w:sz="0" w:space="0" w:color="auto"/>
                    <w:right w:val="none" w:sz="0" w:space="0" w:color="auto"/>
                  </w:divBdr>
                </w:div>
                <w:div w:id="191000135">
                  <w:marLeft w:val="0"/>
                  <w:marRight w:val="0"/>
                  <w:marTop w:val="0"/>
                  <w:marBottom w:val="0"/>
                  <w:divBdr>
                    <w:top w:val="none" w:sz="0" w:space="0" w:color="auto"/>
                    <w:left w:val="none" w:sz="0" w:space="0" w:color="auto"/>
                    <w:bottom w:val="none" w:sz="0" w:space="0" w:color="auto"/>
                    <w:right w:val="none" w:sz="0" w:space="0" w:color="auto"/>
                  </w:divBdr>
                </w:div>
                <w:div w:id="862397563">
                  <w:marLeft w:val="0"/>
                  <w:marRight w:val="0"/>
                  <w:marTop w:val="0"/>
                  <w:marBottom w:val="0"/>
                  <w:divBdr>
                    <w:top w:val="none" w:sz="0" w:space="0" w:color="auto"/>
                    <w:left w:val="none" w:sz="0" w:space="0" w:color="auto"/>
                    <w:bottom w:val="none" w:sz="0" w:space="0" w:color="auto"/>
                    <w:right w:val="none" w:sz="0" w:space="0" w:color="auto"/>
                  </w:divBdr>
                </w:div>
              </w:divsChild>
            </w:div>
            <w:div w:id="1241331151">
              <w:marLeft w:val="0"/>
              <w:marRight w:val="0"/>
              <w:marTop w:val="0"/>
              <w:marBottom w:val="0"/>
              <w:divBdr>
                <w:top w:val="none" w:sz="0" w:space="0" w:color="auto"/>
                <w:left w:val="none" w:sz="0" w:space="0" w:color="auto"/>
                <w:bottom w:val="none" w:sz="0" w:space="0" w:color="auto"/>
                <w:right w:val="none" w:sz="0" w:space="0" w:color="auto"/>
              </w:divBdr>
              <w:divsChild>
                <w:div w:id="282662068">
                  <w:marLeft w:val="0"/>
                  <w:marRight w:val="0"/>
                  <w:marTop w:val="0"/>
                  <w:marBottom w:val="0"/>
                  <w:divBdr>
                    <w:top w:val="none" w:sz="0" w:space="0" w:color="auto"/>
                    <w:left w:val="none" w:sz="0" w:space="0" w:color="auto"/>
                    <w:bottom w:val="none" w:sz="0" w:space="0" w:color="auto"/>
                    <w:right w:val="none" w:sz="0" w:space="0" w:color="auto"/>
                  </w:divBdr>
                </w:div>
                <w:div w:id="1097873165">
                  <w:marLeft w:val="0"/>
                  <w:marRight w:val="0"/>
                  <w:marTop w:val="0"/>
                  <w:marBottom w:val="0"/>
                  <w:divBdr>
                    <w:top w:val="none" w:sz="0" w:space="0" w:color="auto"/>
                    <w:left w:val="none" w:sz="0" w:space="0" w:color="auto"/>
                    <w:bottom w:val="none" w:sz="0" w:space="0" w:color="auto"/>
                    <w:right w:val="none" w:sz="0" w:space="0" w:color="auto"/>
                  </w:divBdr>
                </w:div>
                <w:div w:id="263464601">
                  <w:marLeft w:val="0"/>
                  <w:marRight w:val="0"/>
                  <w:marTop w:val="0"/>
                  <w:marBottom w:val="0"/>
                  <w:divBdr>
                    <w:top w:val="none" w:sz="0" w:space="0" w:color="auto"/>
                    <w:left w:val="none" w:sz="0" w:space="0" w:color="auto"/>
                    <w:bottom w:val="none" w:sz="0" w:space="0" w:color="auto"/>
                    <w:right w:val="none" w:sz="0" w:space="0" w:color="auto"/>
                  </w:divBdr>
                </w:div>
              </w:divsChild>
            </w:div>
            <w:div w:id="417530866">
              <w:marLeft w:val="0"/>
              <w:marRight w:val="0"/>
              <w:marTop w:val="0"/>
              <w:marBottom w:val="0"/>
              <w:divBdr>
                <w:top w:val="none" w:sz="0" w:space="0" w:color="auto"/>
                <w:left w:val="none" w:sz="0" w:space="0" w:color="auto"/>
                <w:bottom w:val="none" w:sz="0" w:space="0" w:color="auto"/>
                <w:right w:val="none" w:sz="0" w:space="0" w:color="auto"/>
              </w:divBdr>
              <w:divsChild>
                <w:div w:id="1510557814">
                  <w:marLeft w:val="0"/>
                  <w:marRight w:val="0"/>
                  <w:marTop w:val="0"/>
                  <w:marBottom w:val="0"/>
                  <w:divBdr>
                    <w:top w:val="none" w:sz="0" w:space="0" w:color="auto"/>
                    <w:left w:val="none" w:sz="0" w:space="0" w:color="auto"/>
                    <w:bottom w:val="none" w:sz="0" w:space="0" w:color="auto"/>
                    <w:right w:val="none" w:sz="0" w:space="0" w:color="auto"/>
                  </w:divBdr>
                </w:div>
                <w:div w:id="1824395069">
                  <w:marLeft w:val="0"/>
                  <w:marRight w:val="0"/>
                  <w:marTop w:val="0"/>
                  <w:marBottom w:val="0"/>
                  <w:divBdr>
                    <w:top w:val="none" w:sz="0" w:space="0" w:color="auto"/>
                    <w:left w:val="none" w:sz="0" w:space="0" w:color="auto"/>
                    <w:bottom w:val="none" w:sz="0" w:space="0" w:color="auto"/>
                    <w:right w:val="none" w:sz="0" w:space="0" w:color="auto"/>
                  </w:divBdr>
                </w:div>
              </w:divsChild>
            </w:div>
            <w:div w:id="698361062">
              <w:marLeft w:val="0"/>
              <w:marRight w:val="0"/>
              <w:marTop w:val="0"/>
              <w:marBottom w:val="0"/>
              <w:divBdr>
                <w:top w:val="none" w:sz="0" w:space="0" w:color="auto"/>
                <w:left w:val="none" w:sz="0" w:space="0" w:color="auto"/>
                <w:bottom w:val="none" w:sz="0" w:space="0" w:color="auto"/>
                <w:right w:val="none" w:sz="0" w:space="0" w:color="auto"/>
              </w:divBdr>
              <w:divsChild>
                <w:div w:id="1651902012">
                  <w:marLeft w:val="0"/>
                  <w:marRight w:val="0"/>
                  <w:marTop w:val="0"/>
                  <w:marBottom w:val="0"/>
                  <w:divBdr>
                    <w:top w:val="none" w:sz="0" w:space="0" w:color="auto"/>
                    <w:left w:val="none" w:sz="0" w:space="0" w:color="auto"/>
                    <w:bottom w:val="none" w:sz="0" w:space="0" w:color="auto"/>
                    <w:right w:val="none" w:sz="0" w:space="0" w:color="auto"/>
                  </w:divBdr>
                </w:div>
                <w:div w:id="1165129829">
                  <w:marLeft w:val="0"/>
                  <w:marRight w:val="0"/>
                  <w:marTop w:val="0"/>
                  <w:marBottom w:val="0"/>
                  <w:divBdr>
                    <w:top w:val="none" w:sz="0" w:space="0" w:color="auto"/>
                    <w:left w:val="none" w:sz="0" w:space="0" w:color="auto"/>
                    <w:bottom w:val="none" w:sz="0" w:space="0" w:color="auto"/>
                    <w:right w:val="none" w:sz="0" w:space="0" w:color="auto"/>
                  </w:divBdr>
                </w:div>
                <w:div w:id="1775589139">
                  <w:marLeft w:val="0"/>
                  <w:marRight w:val="0"/>
                  <w:marTop w:val="0"/>
                  <w:marBottom w:val="0"/>
                  <w:divBdr>
                    <w:top w:val="none" w:sz="0" w:space="0" w:color="auto"/>
                    <w:left w:val="none" w:sz="0" w:space="0" w:color="auto"/>
                    <w:bottom w:val="none" w:sz="0" w:space="0" w:color="auto"/>
                    <w:right w:val="none" w:sz="0" w:space="0" w:color="auto"/>
                  </w:divBdr>
                </w:div>
                <w:div w:id="479731627">
                  <w:marLeft w:val="0"/>
                  <w:marRight w:val="0"/>
                  <w:marTop w:val="0"/>
                  <w:marBottom w:val="0"/>
                  <w:divBdr>
                    <w:top w:val="none" w:sz="0" w:space="0" w:color="auto"/>
                    <w:left w:val="none" w:sz="0" w:space="0" w:color="auto"/>
                    <w:bottom w:val="none" w:sz="0" w:space="0" w:color="auto"/>
                    <w:right w:val="none" w:sz="0" w:space="0" w:color="auto"/>
                  </w:divBdr>
                </w:div>
                <w:div w:id="1653095861">
                  <w:marLeft w:val="0"/>
                  <w:marRight w:val="0"/>
                  <w:marTop w:val="0"/>
                  <w:marBottom w:val="0"/>
                  <w:divBdr>
                    <w:top w:val="none" w:sz="0" w:space="0" w:color="auto"/>
                    <w:left w:val="none" w:sz="0" w:space="0" w:color="auto"/>
                    <w:bottom w:val="none" w:sz="0" w:space="0" w:color="auto"/>
                    <w:right w:val="none" w:sz="0" w:space="0" w:color="auto"/>
                  </w:divBdr>
                </w:div>
                <w:div w:id="1909150806">
                  <w:marLeft w:val="0"/>
                  <w:marRight w:val="0"/>
                  <w:marTop w:val="0"/>
                  <w:marBottom w:val="0"/>
                  <w:divBdr>
                    <w:top w:val="none" w:sz="0" w:space="0" w:color="auto"/>
                    <w:left w:val="none" w:sz="0" w:space="0" w:color="auto"/>
                    <w:bottom w:val="none" w:sz="0" w:space="0" w:color="auto"/>
                    <w:right w:val="none" w:sz="0" w:space="0" w:color="auto"/>
                  </w:divBdr>
                </w:div>
                <w:div w:id="67390127">
                  <w:marLeft w:val="0"/>
                  <w:marRight w:val="0"/>
                  <w:marTop w:val="0"/>
                  <w:marBottom w:val="0"/>
                  <w:divBdr>
                    <w:top w:val="none" w:sz="0" w:space="0" w:color="auto"/>
                    <w:left w:val="none" w:sz="0" w:space="0" w:color="auto"/>
                    <w:bottom w:val="none" w:sz="0" w:space="0" w:color="auto"/>
                    <w:right w:val="none" w:sz="0" w:space="0" w:color="auto"/>
                  </w:divBdr>
                </w:div>
              </w:divsChild>
            </w:div>
            <w:div w:id="199247723">
              <w:marLeft w:val="0"/>
              <w:marRight w:val="0"/>
              <w:marTop w:val="0"/>
              <w:marBottom w:val="0"/>
              <w:divBdr>
                <w:top w:val="none" w:sz="0" w:space="0" w:color="auto"/>
                <w:left w:val="none" w:sz="0" w:space="0" w:color="auto"/>
                <w:bottom w:val="none" w:sz="0" w:space="0" w:color="auto"/>
                <w:right w:val="none" w:sz="0" w:space="0" w:color="auto"/>
              </w:divBdr>
            </w:div>
            <w:div w:id="2127499879">
              <w:marLeft w:val="0"/>
              <w:marRight w:val="0"/>
              <w:marTop w:val="0"/>
              <w:marBottom w:val="0"/>
              <w:divBdr>
                <w:top w:val="none" w:sz="0" w:space="0" w:color="auto"/>
                <w:left w:val="none" w:sz="0" w:space="0" w:color="auto"/>
                <w:bottom w:val="none" w:sz="0" w:space="0" w:color="auto"/>
                <w:right w:val="none" w:sz="0" w:space="0" w:color="auto"/>
              </w:divBdr>
              <w:divsChild>
                <w:div w:id="1596674412">
                  <w:marLeft w:val="0"/>
                  <w:marRight w:val="0"/>
                  <w:marTop w:val="0"/>
                  <w:marBottom w:val="0"/>
                  <w:divBdr>
                    <w:top w:val="none" w:sz="0" w:space="0" w:color="auto"/>
                    <w:left w:val="none" w:sz="0" w:space="0" w:color="auto"/>
                    <w:bottom w:val="none" w:sz="0" w:space="0" w:color="auto"/>
                    <w:right w:val="none" w:sz="0" w:space="0" w:color="auto"/>
                  </w:divBdr>
                </w:div>
                <w:div w:id="1309630677">
                  <w:marLeft w:val="0"/>
                  <w:marRight w:val="0"/>
                  <w:marTop w:val="0"/>
                  <w:marBottom w:val="0"/>
                  <w:divBdr>
                    <w:top w:val="none" w:sz="0" w:space="0" w:color="auto"/>
                    <w:left w:val="none" w:sz="0" w:space="0" w:color="auto"/>
                    <w:bottom w:val="none" w:sz="0" w:space="0" w:color="auto"/>
                    <w:right w:val="none" w:sz="0" w:space="0" w:color="auto"/>
                  </w:divBdr>
                </w:div>
              </w:divsChild>
            </w:div>
            <w:div w:id="2045247905">
              <w:marLeft w:val="0"/>
              <w:marRight w:val="0"/>
              <w:marTop w:val="0"/>
              <w:marBottom w:val="0"/>
              <w:divBdr>
                <w:top w:val="none" w:sz="0" w:space="0" w:color="auto"/>
                <w:left w:val="none" w:sz="0" w:space="0" w:color="auto"/>
                <w:bottom w:val="none" w:sz="0" w:space="0" w:color="auto"/>
                <w:right w:val="none" w:sz="0" w:space="0" w:color="auto"/>
              </w:divBdr>
              <w:divsChild>
                <w:div w:id="1969388068">
                  <w:marLeft w:val="0"/>
                  <w:marRight w:val="0"/>
                  <w:marTop w:val="0"/>
                  <w:marBottom w:val="0"/>
                  <w:divBdr>
                    <w:top w:val="none" w:sz="0" w:space="0" w:color="auto"/>
                    <w:left w:val="none" w:sz="0" w:space="0" w:color="auto"/>
                    <w:bottom w:val="none" w:sz="0" w:space="0" w:color="auto"/>
                    <w:right w:val="none" w:sz="0" w:space="0" w:color="auto"/>
                  </w:divBdr>
                </w:div>
                <w:div w:id="1372728751">
                  <w:marLeft w:val="0"/>
                  <w:marRight w:val="0"/>
                  <w:marTop w:val="0"/>
                  <w:marBottom w:val="0"/>
                  <w:divBdr>
                    <w:top w:val="none" w:sz="0" w:space="0" w:color="auto"/>
                    <w:left w:val="none" w:sz="0" w:space="0" w:color="auto"/>
                    <w:bottom w:val="none" w:sz="0" w:space="0" w:color="auto"/>
                    <w:right w:val="none" w:sz="0" w:space="0" w:color="auto"/>
                  </w:divBdr>
                </w:div>
                <w:div w:id="39658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ip.lex.pl/" TargetMode="External"/><Relationship Id="rId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2150</Words>
  <Characters>12903</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Paszko</dc:creator>
  <cp:keywords/>
  <dc:description/>
  <cp:lastModifiedBy>Ewelina Paszko</cp:lastModifiedBy>
  <cp:revision>1</cp:revision>
  <cp:lastPrinted>2020-05-11T10:18:00Z</cp:lastPrinted>
  <dcterms:created xsi:type="dcterms:W3CDTF">2020-05-11T10:10:00Z</dcterms:created>
  <dcterms:modified xsi:type="dcterms:W3CDTF">2020-05-11T10:19:00Z</dcterms:modified>
</cp:coreProperties>
</file>