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7.3.0.0 -->
  <w:body>
    <w:p w:rsidR="00A77B3E">
      <w:pPr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188/2020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22 maja 2020 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sporządzenia i ogłoszenia wykazu nieruchomości przeznaczonych do zbycia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35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i 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gospodarce nieruchomościami (t.j. Dz.U.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65 ze zm.)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zasobu nieruchomości Gminy Miasto Elbląg przeznacza się do zbycia nieruchomości szczegółowo opisane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zbycia poszczególnych nieruchomości zostaną ustalone we właściwych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protokołach.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Ogłasza się wykaz nieruchomości przeznaczonych do zbycia,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do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1, podlega ogłoszeniu poprzez wywieszenie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na okres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ponadto informacja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jego wywieszeniu podana zostanie do wiadomości publicznej poprzez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prasie lokalnej.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Dyrektorowi Departamentu Gospodarki Nieruchomościami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Geodezji.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spacing w:before="120" w:after="0" w:line="240" w:lineRule="auto"/>
        <w:ind w:left="10329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188/2020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Prezydenta Miasta Elbląg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22 maja 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>
      <w:tblGrid>
        <w:gridCol w:w="14551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</w:tbl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nieruchomości przeznaczonych do zbycia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drodze bezprzetargowej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600"/>
        <w:gridCol w:w="2252"/>
        <w:gridCol w:w="1216"/>
        <w:gridCol w:w="1051"/>
        <w:gridCol w:w="1081"/>
        <w:gridCol w:w="1066"/>
        <w:gridCol w:w="3903"/>
        <w:gridCol w:w="1216"/>
        <w:gridCol w:w="2042"/>
        <w:gridCol w:w="360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30"/>
        </w:trPr>
        <w:tc>
          <w:tcPr>
            <w:tcW w:w="6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Lp.</w:t>
            </w:r>
          </w:p>
        </w:tc>
        <w:tc>
          <w:tcPr>
            <w:tcW w:w="22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Adres</w:t>
            </w:r>
          </w:p>
        </w:tc>
        <w:tc>
          <w:tcPr>
            <w:tcW w:w="441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39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Opis i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przeznaczenie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nieruchomości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12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Forma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zbycia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2400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Cena</w:t>
            </w:r>
          </w:p>
          <w:p>
            <w:pPr>
              <w:jc w:val="center"/>
            </w:pPr>
            <w:r>
              <w:rPr>
                <w:b/>
              </w:rPr>
              <w:t>nieruchomości*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2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KW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Nr dz.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Pow.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 ha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Obręb</w:t>
            </w:r>
          </w:p>
        </w:tc>
        <w:tc>
          <w:tcPr>
            <w:tcW w:w="39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00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22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3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240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9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705"/>
        </w:trPr>
        <w:tc>
          <w:tcPr>
            <w:tcW w:w="6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1.</w:t>
            </w:r>
          </w:p>
        </w:tc>
        <w:tc>
          <w:tcPr>
            <w:tcW w:w="22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 xml:space="preserve">ul. Czołgistów </w:t>
            </w:r>
          </w:p>
        </w:tc>
        <w:tc>
          <w:tcPr>
            <w:tcW w:w="12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35277/9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472/6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0,0050</w:t>
            </w:r>
          </w:p>
        </w:tc>
        <w:tc>
          <w:tcPr>
            <w:tcW w:w="106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18</w:t>
            </w:r>
          </w:p>
        </w:tc>
        <w:tc>
          <w:tcPr>
            <w:tcW w:w="39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Nieruchomość niezabudowana</w:t>
            </w:r>
          </w:p>
          <w:p>
            <w:pPr>
              <w:jc w:val="center"/>
            </w:pPr>
            <w:r>
              <w:rPr>
                <w:sz w:val="20"/>
              </w:rPr>
              <w:t xml:space="preserve"> Działka zbywana w trybie art. 37 ust.2 pkt 6) u.g.n., tj. celem poprawy warunków zagospodarowania nieruchomości przyległej.</w:t>
            </w:r>
          </w:p>
        </w:tc>
        <w:tc>
          <w:tcPr>
            <w:tcW w:w="12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własność</w:t>
            </w:r>
          </w:p>
        </w:tc>
        <w:tc>
          <w:tcPr>
            <w:tcW w:w="2400" w:type="dxa"/>
            <w:gridSpan w:val="2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3.603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705"/>
        </w:trPr>
        <w:tc>
          <w:tcPr>
            <w:tcW w:w="6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2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487/5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0,0035</w:t>
            </w: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9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00" w:type="dxa"/>
            <w:gridSpan w:val="2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 xml:space="preserve">plus podatek VAT zgodnie </w:t>
            </w:r>
          </w:p>
          <w:p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80"/>
        </w:trPr>
        <w:tc>
          <w:tcPr>
            <w:tcW w:w="6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2.</w:t>
            </w:r>
          </w:p>
        </w:tc>
        <w:tc>
          <w:tcPr>
            <w:tcW w:w="22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Czołgistów</w:t>
            </w:r>
          </w:p>
        </w:tc>
        <w:tc>
          <w:tcPr>
            <w:tcW w:w="12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35277/9</w:t>
            </w:r>
          </w:p>
        </w:tc>
        <w:tc>
          <w:tcPr>
            <w:tcW w:w="10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472/3</w:t>
            </w:r>
          </w:p>
        </w:tc>
        <w:tc>
          <w:tcPr>
            <w:tcW w:w="108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0,0017</w:t>
            </w:r>
          </w:p>
        </w:tc>
        <w:tc>
          <w:tcPr>
            <w:tcW w:w="106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18</w:t>
            </w:r>
          </w:p>
        </w:tc>
        <w:tc>
          <w:tcPr>
            <w:tcW w:w="39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Nieruchomość niezabudowana</w:t>
            </w:r>
          </w:p>
          <w:p>
            <w:pPr>
              <w:jc w:val="center"/>
            </w:pPr>
            <w:r>
              <w:rPr>
                <w:sz w:val="20"/>
              </w:rPr>
              <w:t xml:space="preserve"> Działka zbywana w trybie art. 37 ust.2 pkt 6) u.g.n., tj. celem poprawy warunków zagospodarowania nieruchomości przyległe.</w:t>
            </w:r>
          </w:p>
        </w:tc>
        <w:tc>
          <w:tcPr>
            <w:tcW w:w="12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własność</w:t>
            </w:r>
          </w:p>
        </w:tc>
        <w:tc>
          <w:tcPr>
            <w:tcW w:w="2400" w:type="dxa"/>
            <w:gridSpan w:val="2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720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52"/>
        </w:trPr>
        <w:tc>
          <w:tcPr>
            <w:tcW w:w="6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2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8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9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00" w:type="dxa"/>
            <w:gridSpan w:val="2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 xml:space="preserve">plus podatek VAT zgodnie </w:t>
            </w:r>
          </w:p>
          <w:p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510"/>
        </w:trPr>
        <w:tc>
          <w:tcPr>
            <w:tcW w:w="6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3.</w:t>
            </w:r>
          </w:p>
        </w:tc>
        <w:tc>
          <w:tcPr>
            <w:tcW w:w="22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Czołgistów</w:t>
            </w:r>
          </w:p>
        </w:tc>
        <w:tc>
          <w:tcPr>
            <w:tcW w:w="12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35277/9</w:t>
            </w:r>
          </w:p>
        </w:tc>
        <w:tc>
          <w:tcPr>
            <w:tcW w:w="10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472/5</w:t>
            </w:r>
          </w:p>
        </w:tc>
        <w:tc>
          <w:tcPr>
            <w:tcW w:w="108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0,0042</w:t>
            </w:r>
          </w:p>
        </w:tc>
        <w:tc>
          <w:tcPr>
            <w:tcW w:w="106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18</w:t>
            </w:r>
          </w:p>
        </w:tc>
        <w:tc>
          <w:tcPr>
            <w:tcW w:w="39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Nieruchomość niezabudowana</w:t>
            </w:r>
          </w:p>
          <w:p>
            <w:pPr>
              <w:jc w:val="center"/>
            </w:pPr>
            <w:r>
              <w:rPr>
                <w:sz w:val="20"/>
              </w:rPr>
              <w:t xml:space="preserve"> Działka zbywana w trybie art. 37 ust.2 pkt 6) u.g.n., tj. celem poprawy warunków zagospodarowania nieruchomości przyległe.</w:t>
            </w:r>
          </w:p>
        </w:tc>
        <w:tc>
          <w:tcPr>
            <w:tcW w:w="12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własność</w:t>
            </w:r>
          </w:p>
        </w:tc>
        <w:tc>
          <w:tcPr>
            <w:tcW w:w="2400" w:type="dxa"/>
            <w:gridSpan w:val="2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1.780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52"/>
        </w:trPr>
        <w:tc>
          <w:tcPr>
            <w:tcW w:w="6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2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8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9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00" w:type="dxa"/>
            <w:gridSpan w:val="2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 xml:space="preserve">plus podatek VAT zgodnie </w:t>
            </w:r>
          </w:p>
          <w:p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95"/>
        </w:trPr>
        <w:tc>
          <w:tcPr>
            <w:tcW w:w="6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4.</w:t>
            </w:r>
          </w:p>
        </w:tc>
        <w:tc>
          <w:tcPr>
            <w:tcW w:w="22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Czołgistów</w:t>
            </w:r>
          </w:p>
        </w:tc>
        <w:tc>
          <w:tcPr>
            <w:tcW w:w="12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35277/9</w:t>
            </w:r>
          </w:p>
        </w:tc>
        <w:tc>
          <w:tcPr>
            <w:tcW w:w="10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472/4</w:t>
            </w:r>
          </w:p>
        </w:tc>
        <w:tc>
          <w:tcPr>
            <w:tcW w:w="108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0,0030</w:t>
            </w:r>
          </w:p>
        </w:tc>
        <w:tc>
          <w:tcPr>
            <w:tcW w:w="106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18</w:t>
            </w:r>
          </w:p>
        </w:tc>
        <w:tc>
          <w:tcPr>
            <w:tcW w:w="39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Nieruchomość niezabudowana</w:t>
            </w:r>
          </w:p>
          <w:p>
            <w:pPr>
              <w:jc w:val="center"/>
            </w:pPr>
            <w:r>
              <w:rPr>
                <w:sz w:val="20"/>
              </w:rPr>
              <w:t xml:space="preserve"> Działka zbywana w trybie art. 37 ust.2 pkt 6) u.g.n., tj. celem poprawy warunków zagospodarowania nieruchomości przyległe.</w:t>
            </w:r>
          </w:p>
        </w:tc>
        <w:tc>
          <w:tcPr>
            <w:tcW w:w="12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własność</w:t>
            </w:r>
          </w:p>
        </w:tc>
        <w:tc>
          <w:tcPr>
            <w:tcW w:w="2400" w:type="dxa"/>
            <w:gridSpan w:val="2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1.632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52"/>
        </w:trPr>
        <w:tc>
          <w:tcPr>
            <w:tcW w:w="6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2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8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9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00" w:type="dxa"/>
            <w:gridSpan w:val="2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 xml:space="preserve">plus podatek VAT zgodnie </w:t>
            </w:r>
          </w:p>
          <w:p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0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0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65"/>
        </w:trPr>
        <w:tc>
          <w:tcPr>
            <w:tcW w:w="14775" w:type="dxa"/>
            <w:gridSpan w:val="10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* Osoby, o których mowa w art.34 ust.1 ustawy o gospodarce nieruchomościami nabywają nieruchomość za cenę określoną na podstawie art.67 ust.3 ustawy o gospodarce nieruchomościami. </w:t>
            </w:r>
          </w:p>
          <w:p>
            <w:pPr>
              <w:jc w:val="both"/>
            </w:pPr>
            <w:r>
              <w:rPr>
                <w:sz w:val="18"/>
              </w:rPr>
              <w:t>Pierwszeństwo w nabyciu nieruchomości określonych w powyższym wykazie dotyczy osób, którym przysługuje roszczenie o nabycie nieruchomości z mocy ustawy o gospodarce nieruchomościami lub odrębnych przepisów, jeżeli złożą wniosek o nabycie przed upływem terminu określonego w wykazie: termin złożenia wniosku nie może być krótszy niż 6 tygodni, licząc od dnia wywieszenia wykazu.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gridAfter w:val="1"/>
          <w:wAfter w:w="360" w:type="dxa"/>
          <w:trHeight w:val="465"/>
        </w:trPr>
        <w:tc>
          <w:tcPr>
            <w:tcW w:w="14415" w:type="dxa"/>
            <w:gridSpan w:val="9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gridAfter w:val="1"/>
          <w:wAfter w:w="360" w:type="dxa"/>
          <w:trHeight w:val="465"/>
        </w:trPr>
        <w:tc>
          <w:tcPr>
            <w:tcW w:w="14415" w:type="dxa"/>
            <w:gridSpan w:val="9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i/>
                <w:sz w:val="18"/>
              </w:rPr>
              <w:t xml:space="preserve">Sporządziła: Katarzyna Zaborowska, Specjalista 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endnotePr>
        <w:numFmt w:val="decimal"/>
      </w:endnotePr>
      <w:type w:val="nextPage"/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188/2020 z dnia 22 maja 2020 r.</dc:title>
  <dc:subject>w sprawie sporządzenia i^ogłoszenia wykazu nieruchomości przeznaczonych do zbycia</dc:subject>
  <dc:creator>kazab</dc:creator>
  <cp:lastModifiedBy>kazab</cp:lastModifiedBy>
  <cp:revision>1</cp:revision>
  <dcterms:created xsi:type="dcterms:W3CDTF">2020-05-26T09:12:41Z</dcterms:created>
  <dcterms:modified xsi:type="dcterms:W3CDTF">2020-05-26T09:12:41Z</dcterms:modified>
  <cp:category>Akt prawny</cp:category>
</cp:coreProperties>
</file>