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551B0">
      <w:pPr>
        <w:jc w:val="center"/>
        <w:rPr>
          <w:b/>
          <w:caps/>
        </w:rPr>
      </w:pPr>
      <w:r>
        <w:rPr>
          <w:b/>
          <w:caps/>
        </w:rPr>
        <w:t>Zarządzenie Nr 185/2020</w:t>
      </w:r>
      <w:r>
        <w:rPr>
          <w:b/>
          <w:caps/>
        </w:rPr>
        <w:br/>
        <w:t>Prezydenta Miasta Elbląg</w:t>
      </w:r>
    </w:p>
    <w:p w:rsidR="00A77B3E" w:rsidRDefault="000551B0">
      <w:pPr>
        <w:spacing w:before="280" w:after="280"/>
        <w:jc w:val="center"/>
        <w:rPr>
          <w:b/>
          <w:caps/>
        </w:rPr>
      </w:pPr>
      <w:r>
        <w:t>z dnia 19 maja 2020 r.</w:t>
      </w:r>
    </w:p>
    <w:p w:rsidR="00A77B3E" w:rsidRDefault="000551B0">
      <w:pPr>
        <w:keepNext/>
        <w:jc w:val="center"/>
      </w:pPr>
      <w:r>
        <w:rPr>
          <w:b/>
        </w:rPr>
        <w:t>w sprawie sporządzenia i ogłoszenia wykazu nieruchomości przeznaczonych</w:t>
      </w:r>
      <w:r>
        <w:rPr>
          <w:b/>
        </w:rPr>
        <w:br/>
        <w:t xml:space="preserve">do wniesienia jako wkład niepieniężny (aport) do Elbląskiego Towarzystwa Budownictwa Społecznego Spółka </w:t>
      </w:r>
      <w:r>
        <w:rPr>
          <w:b/>
        </w:rPr>
        <w:t>z ograniczoną odpowiedzialnością</w:t>
      </w:r>
    </w:p>
    <w:p w:rsidR="00A77B3E" w:rsidRDefault="000551B0">
      <w:pPr>
        <w:keepLines/>
        <w:spacing w:before="120" w:after="120"/>
        <w:rPr>
          <w:sz w:val="24"/>
        </w:rPr>
      </w:pPr>
      <w:r>
        <w:rPr>
          <w:sz w:val="24"/>
        </w:rPr>
        <w:t>Na podstawie art. 13 ust. 1, art. 35 ust. 1 i 2, art. 37 ust. 2 pkt 7 ustawy z dnia 21 sierpnia 1997 r. o gospodarce nieruchomościami (Dz.U. z 2020 r. poz. 65 ze zm.); § 2 ust. 3 uchwały Nr XXV/686/2013 Rady Miejskiej w Elb</w:t>
      </w:r>
      <w:r>
        <w:rPr>
          <w:sz w:val="24"/>
        </w:rPr>
        <w:t xml:space="preserve">lągu z dnia 26 września 2013 r. w sprawie określenia zasad wnoszenia, cofania i zbywania udziałów i akcji przez Prezydenta Miasta Elbląg w spółkach (Dz. Urz. Woj. </w:t>
      </w:r>
      <w:proofErr w:type="spellStart"/>
      <w:r>
        <w:rPr>
          <w:sz w:val="24"/>
        </w:rPr>
        <w:t>Warm</w:t>
      </w:r>
      <w:proofErr w:type="spellEnd"/>
      <w:r>
        <w:rPr>
          <w:sz w:val="24"/>
        </w:rPr>
        <w:t>.-</w:t>
      </w:r>
      <w:proofErr w:type="spellStart"/>
      <w:r>
        <w:rPr>
          <w:sz w:val="24"/>
        </w:rPr>
        <w:t>Maz</w:t>
      </w:r>
      <w:proofErr w:type="spellEnd"/>
      <w:r>
        <w:rPr>
          <w:sz w:val="24"/>
        </w:rPr>
        <w:t xml:space="preserve">. z 2013 r. poz. 2936 ze zm.) oraz § 3 pkt 3 Zasad nabywania, zbywania i obciążania </w:t>
      </w:r>
      <w:r>
        <w:rPr>
          <w:sz w:val="24"/>
        </w:rPr>
        <w:t>nieruchomości Gminy Miasto Elbląg oraz ich wydzierżawiania lub wynajmowania na czas oznaczony dłuższy niż trzy lata lub na czas nieoznaczony, stanowiących załącznik do uchwały Nr XIV/265/2008 Rady Miejskiej w Elblągu z dnia 24 kwietnia 2008 r. (Dz. Urz. Wo</w:t>
      </w:r>
      <w:r>
        <w:rPr>
          <w:sz w:val="24"/>
        </w:rPr>
        <w:t xml:space="preserve">j. </w:t>
      </w:r>
      <w:proofErr w:type="spellStart"/>
      <w:r>
        <w:rPr>
          <w:sz w:val="24"/>
        </w:rPr>
        <w:t>Warm</w:t>
      </w:r>
      <w:proofErr w:type="spellEnd"/>
      <w:r>
        <w:rPr>
          <w:sz w:val="24"/>
        </w:rPr>
        <w:t>.-</w:t>
      </w:r>
      <w:proofErr w:type="spellStart"/>
      <w:r>
        <w:rPr>
          <w:sz w:val="24"/>
        </w:rPr>
        <w:t>Maz</w:t>
      </w:r>
      <w:proofErr w:type="spellEnd"/>
      <w:r>
        <w:rPr>
          <w:sz w:val="24"/>
        </w:rPr>
        <w:t>. z 2016 r. poz. 3794),</w:t>
      </w:r>
    </w:p>
    <w:p w:rsidR="00A77B3E" w:rsidRDefault="000551B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551B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wniesienia jako wkład niepieniężny (aport) do Elbląskiego Towarzystwa Budownictwa Społecznego Spółka z ograniczoną odpowie</w:t>
      </w:r>
      <w:r>
        <w:t>dzialnością nieruchomości szczegółowo opisane w załączniku do niniejszego Zarządzenia.</w:t>
      </w:r>
    </w:p>
    <w:p w:rsidR="00A77B3E" w:rsidRDefault="000551B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wniesienia wkładu niepieniężnego (aportu) poszczególnych nieruchomości zostaną ustalone we właściwych protokołach.</w:t>
      </w:r>
    </w:p>
    <w:p w:rsidR="00A77B3E" w:rsidRDefault="000551B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</w:t>
      </w:r>
      <w:r>
        <w:rPr>
          <w:color w:val="000000"/>
          <w:u w:color="000000"/>
        </w:rPr>
        <w:t>uchomości przeznaczonych do wniesienia jako wkład niepieniężny (aport) do Elbląskiego Towarzystwa Budownictwa Społecznego Spółka z ograniczoną odpowiedzialnością, wymienionych w załączniku do niniejszego Zarządzenia.</w:t>
      </w:r>
    </w:p>
    <w:p w:rsidR="00A77B3E" w:rsidRDefault="000551B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</w:t>
      </w:r>
      <w:r>
        <w:rPr>
          <w:color w:val="000000"/>
          <w:u w:color="000000"/>
        </w:rPr>
        <w:t>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0551B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551B0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551B0">
      <w:pPr>
        <w:keepNext/>
        <w:spacing w:before="120"/>
        <w:ind w:left="1036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185/2020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19 maja 2020 r.</w:t>
      </w:r>
    </w:p>
    <w:p w:rsidR="00A77B3E" w:rsidRDefault="000551B0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</w:t>
      </w:r>
      <w:r>
        <w:rPr>
          <w:b/>
          <w:color w:val="000000"/>
          <w:u w:color="000000"/>
        </w:rPr>
        <w:t>AZ</w:t>
      </w:r>
      <w:r>
        <w:rPr>
          <w:b/>
          <w:color w:val="000000"/>
          <w:u w:color="000000"/>
        </w:rPr>
        <w:br/>
        <w:t>nieruchomości przeznaczonych do wniesienia jako wkład niepieniężny (aport) do Elbląskiego Towarzystwa Budownictwa Społecznego Spółka z ograniczoną odpowiedzialnością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2237"/>
        <w:gridCol w:w="1216"/>
        <w:gridCol w:w="1051"/>
        <w:gridCol w:w="1081"/>
        <w:gridCol w:w="1066"/>
        <w:gridCol w:w="3903"/>
        <w:gridCol w:w="1231"/>
        <w:gridCol w:w="2417"/>
      </w:tblGrid>
      <w:tr w:rsidR="00443965"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443965" w:rsidRDefault="000551B0">
            <w:pPr>
              <w:jc w:val="center"/>
            </w:pPr>
            <w:r>
              <w:rPr>
                <w:b/>
              </w:rPr>
              <w:t>nier</w:t>
            </w:r>
            <w:r>
              <w:rPr>
                <w:b/>
              </w:rPr>
              <w:t>uchomości*</w:t>
            </w:r>
          </w:p>
        </w:tc>
      </w:tr>
      <w:tr w:rsidR="00443965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43965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443965">
        <w:trPr>
          <w:trHeight w:val="70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ul. Obrońców Pokoju 40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65100/7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357/6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0,3142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składająca się z działek nr 358/2 i 360/7 - zabudowanych budynkami mieszkalnymi wraz z towarzyszącą zabudową gospodarczą, </w:t>
            </w:r>
            <w:r>
              <w:rPr>
                <w:sz w:val="20"/>
              </w:rPr>
              <w:t>przeznaczonych do rozbiórki z uwagi na ich stan techniczny (koszty rozbiórki przewyższają wartość budynków) oraz niezabudowanych działek nr 357/6, 833/1 i 833/2.</w:t>
            </w:r>
          </w:p>
          <w:p w:rsidR="00443965" w:rsidRDefault="000551B0">
            <w:pPr>
              <w:jc w:val="center"/>
            </w:pPr>
            <w:r>
              <w:rPr>
                <w:sz w:val="20"/>
              </w:rPr>
              <w:t xml:space="preserve">Nieruchomość zbywana w trybie art. 37 ust.2 pkt 7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wniesienia wkładu niepieni</w:t>
            </w:r>
            <w:r>
              <w:rPr>
                <w:sz w:val="20"/>
              </w:rPr>
              <w:t>ężnego (aportu) do spółki.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1.436.324 zł</w:t>
            </w:r>
          </w:p>
        </w:tc>
      </w:tr>
      <w:tr w:rsidR="00443965">
        <w:trPr>
          <w:trHeight w:val="705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ul. Wiejska 56-58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38948/5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358/2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0,4472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43965">
        <w:trPr>
          <w:trHeight w:val="705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ul. Obrońców Pokoju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38948/5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360/7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0,1091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43965">
        <w:trPr>
          <w:trHeight w:val="705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 xml:space="preserve">ul. Obrońców Pokoju 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62956/1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833/1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0,1115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vMerge w:val="restart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443965" w:rsidRDefault="000551B0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443965">
        <w:trPr>
          <w:trHeight w:val="705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 xml:space="preserve">ul. Obrońców Pokoju 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62956/1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833/2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  <w:r>
              <w:t>0,0671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0551B0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0551B0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443965">
        <w:trPr>
          <w:trHeight w:val="465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0551B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Osoby, o których mowa w art.34 ust.1 ustawy o gospodarce nieruchomościami nabywają nieruchomość za cenę określoną na podstawie art.67 ust.3 ustawy o gospodarce nieruchomościami. </w:t>
            </w:r>
          </w:p>
          <w:p w:rsidR="00443965" w:rsidRDefault="000551B0">
            <w:r>
              <w:rPr>
                <w:sz w:val="18"/>
              </w:rPr>
              <w:t xml:space="preserve">Pierwszeństwo w nabyciu </w:t>
            </w:r>
            <w:r>
              <w:rPr>
                <w:sz w:val="18"/>
              </w:rPr>
              <w:t>nieruchomości określonych w powyższym wykazie dotyczy osób, którym przysługuje roszczenie o nabycie nieruchomości z mocy ustawy o gospodarce nieruchomościami lub odrębnych przepisów, jeżeli złożą wniosek o jej nabycie w terminie 6 tygodni, licząc od dnia w</w:t>
            </w:r>
            <w:r>
              <w:rPr>
                <w:sz w:val="18"/>
              </w:rPr>
              <w:t>ywieszenia wykazu. </w:t>
            </w:r>
          </w:p>
        </w:tc>
      </w:tr>
      <w:tr w:rsidR="00443965">
        <w:trPr>
          <w:trHeight w:val="465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0551B0">
            <w:pPr>
              <w:jc w:val="left"/>
              <w:rPr>
                <w:color w:val="000000"/>
                <w:u w:color="000000"/>
              </w:rPr>
            </w:pPr>
          </w:p>
        </w:tc>
      </w:tr>
      <w:tr w:rsidR="00443965">
        <w:trPr>
          <w:trHeight w:val="465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0551B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Sporządził: Aleksandra Kłos, Inspektor</w:t>
            </w:r>
          </w:p>
        </w:tc>
      </w:tr>
    </w:tbl>
    <w:p w:rsidR="00A77B3E" w:rsidRDefault="000551B0">
      <w:pPr>
        <w:rPr>
          <w:color w:val="000000"/>
          <w:u w:color="000000"/>
        </w:rPr>
        <w:sectPr w:rsidR="00A77B3E">
          <w:endnotePr>
            <w:numFmt w:val="decimal"/>
          </w:endnotePr>
          <w:pgSz w:w="16838" w:h="11906" w:orient="landscape"/>
          <w:pgMar w:top="1417" w:right="850" w:bottom="1134" w:left="1417" w:header="708" w:footer="708" w:gutter="0"/>
          <w:pgNumType w:start="1"/>
          <w:cols w:space="708"/>
          <w:docGrid w:linePitch="360"/>
        </w:sectPr>
      </w:pPr>
      <w:bookmarkStart w:id="0" w:name="_GoBack"/>
      <w:bookmarkEnd w:id="0"/>
    </w:p>
    <w:p w:rsidR="00443965" w:rsidRDefault="00443965">
      <w:pPr>
        <w:pStyle w:val="Normal0"/>
        <w:jc w:val="both"/>
        <w:rPr>
          <w:shd w:val="clear" w:color="auto" w:fill="FFFFFF"/>
        </w:rPr>
      </w:pPr>
    </w:p>
    <w:sectPr w:rsidR="00443965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3965"/>
    <w:rsid w:val="000551B0"/>
    <w:rsid w:val="0044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6C7049B-0D29-42F0-BEDD-C31B0FC63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185/2020 z dnia 19 maja 2020 r.</dc:title>
  <dc:subject>w sprawie sporządzenia i^ogłoszenia wykazu nieruchomości przeznaczonych
do wniesienia jako wkład niepieniężny (aport) do Elbląskiego Towarzystwa Budownictwa Społecznego Spółka z^ograniczoną odpowiedzialnością</dc:subject>
  <dc:creator>kazab</dc:creator>
  <cp:lastModifiedBy>Katarzyna Zaborowska</cp:lastModifiedBy>
  <cp:revision>2</cp:revision>
  <dcterms:created xsi:type="dcterms:W3CDTF">2020-05-20T12:44:00Z</dcterms:created>
  <dcterms:modified xsi:type="dcterms:W3CDTF">2020-05-20T10:45:00Z</dcterms:modified>
  <cp:category>Akt prawny</cp:category>
</cp:coreProperties>
</file>