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183/2020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 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242"/>
        <w:gridCol w:w="1241"/>
        <w:gridCol w:w="1062"/>
        <w:gridCol w:w="1092"/>
        <w:gridCol w:w="1062"/>
        <w:gridCol w:w="3871"/>
        <w:gridCol w:w="1211"/>
        <w:gridCol w:w="1973"/>
        <w:gridCol w:w="43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Marymoncka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51378/5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181/8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0,0990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18"/>
              </w:rPr>
              <w:t>Nieruchomość zbywana wraz z  udziałem 1/3 w działce nr 181/7 - działka drogowa.</w:t>
            </w:r>
          </w:p>
          <w:p>
            <w:pPr>
              <w:jc w:val="center"/>
            </w:pPr>
            <w:r>
              <w:rPr>
                <w:sz w:val="18"/>
              </w:rPr>
              <w:t xml:space="preserve">Przeznaczenie: brak mpzp, </w:t>
            </w:r>
          </w:p>
          <w:p>
            <w:pPr>
              <w:jc w:val="center"/>
            </w:pPr>
            <w:r>
              <w:rPr>
                <w:sz w:val="18"/>
              </w:rPr>
              <w:t>Zagospodarowanie zgodnie z właściwą decyzją o warunkach zabudowy i pozwoleniem na budowę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155.000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181/7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0,0243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183/2020 z dnia 19 maja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2020-05-20T12:39:43Z</dcterms:created>
  <dcterms:modified xsi:type="dcterms:W3CDTF">2020-05-20T12:39:43Z</dcterms:modified>
  <cp:category>Akt prawny</cp:category>
</cp:coreProperties>
</file>