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07159">
      <w:pPr>
        <w:jc w:val="center"/>
        <w:rPr>
          <w:b/>
          <w:caps/>
        </w:rPr>
      </w:pPr>
      <w:r>
        <w:rPr>
          <w:b/>
          <w:caps/>
        </w:rPr>
        <w:t>Zarządzenie Nr 138/2020</w:t>
      </w:r>
      <w:r>
        <w:rPr>
          <w:b/>
          <w:caps/>
        </w:rPr>
        <w:br/>
        <w:t>Prezydenta Miasta Elbląg</w:t>
      </w:r>
    </w:p>
    <w:p w:rsidR="00A77B3E" w:rsidRDefault="00207159">
      <w:pPr>
        <w:spacing w:before="280" w:after="280"/>
        <w:jc w:val="center"/>
        <w:rPr>
          <w:b/>
          <w:caps/>
        </w:rPr>
      </w:pPr>
      <w:r>
        <w:t>z dnia 6 kwietnia</w:t>
      </w:r>
      <w:r>
        <w:t> 2020 r.</w:t>
      </w:r>
    </w:p>
    <w:p w:rsidR="00A77B3E" w:rsidRDefault="00207159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207159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2020 r. poz. 65 ze zmianami) oraz §1 uchwały Nr XXIII/538/05 Rady Miejskiej w Elb</w:t>
      </w:r>
      <w:r>
        <w:t>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207159">
      <w:pPr>
        <w:spacing w:before="120" w:after="120"/>
        <w:jc w:val="center"/>
      </w:pPr>
      <w:r>
        <w:t>zarządza się, co następuje: </w:t>
      </w:r>
    </w:p>
    <w:p w:rsidR="00A77B3E" w:rsidRDefault="0020715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</w:t>
      </w:r>
      <w:r>
        <w:t>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20715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</w:t>
      </w:r>
      <w:r>
        <w:rPr>
          <w:color w:val="000000"/>
          <w:u w:color="000000"/>
        </w:rPr>
        <w:t xml:space="preserve"> ceny sprzedaży lokali mieszkalnych, o których mowa w ust.1, w wysokościach jak w załączniku do niniejszego zarządzenia.</w:t>
      </w:r>
    </w:p>
    <w:p w:rsidR="00A77B3E" w:rsidRDefault="00207159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20715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</w:t>
      </w:r>
      <w:r>
        <w:rPr>
          <w:color w:val="000000"/>
          <w:u w:color="000000"/>
        </w:rPr>
        <w:t>mości przeznaczonych do zbycia, wymienionych w załączniku do niniejszego zarządzenia.</w:t>
      </w:r>
    </w:p>
    <w:p w:rsidR="00A77B3E" w:rsidRDefault="0020715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pona</w:t>
      </w:r>
      <w:r>
        <w:rPr>
          <w:color w:val="000000"/>
          <w:u w:color="000000"/>
        </w:rPr>
        <w:t>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20715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20715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207159" w:rsidRDefault="00207159">
      <w:pPr>
        <w:keepLines/>
        <w:spacing w:before="120" w:after="120"/>
        <w:rPr>
          <w:color w:val="000000"/>
          <w:u w:color="000000"/>
        </w:rPr>
        <w:sectPr w:rsidR="00207159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207159">
      <w:pPr>
        <w:keepNext/>
        <w:ind w:left="406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138/2020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6 kwietnia </w:t>
      </w:r>
      <w:bookmarkStart w:id="0" w:name="_GoBack"/>
      <w:bookmarkEnd w:id="0"/>
      <w:r>
        <w:rPr>
          <w:color w:val="000000"/>
          <w:u w:color="000000"/>
        </w:rPr>
        <w:t>2020 r. </w:t>
      </w:r>
    </w:p>
    <w:p w:rsidR="00A77B3E" w:rsidRDefault="00207159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Wykaz lokali mieszkalnych przeznaczonych do sprzedaży w trybie bezprzetargowym na rzecz ich najemców wraz z udziałem </w:t>
      </w:r>
      <w:r>
        <w:rPr>
          <w:b/>
          <w:color w:val="000000"/>
          <w:u w:color="000000"/>
        </w:rPr>
        <w:t>w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F6745D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nieruchomości lokalowej </w:t>
            </w:r>
          </w:p>
          <w:p w:rsidR="00F6745D" w:rsidRDefault="00207159"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Stawka bonifikaty w %</w:t>
            </w:r>
          </w:p>
        </w:tc>
      </w:tr>
      <w:tr w:rsidR="00F6745D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F6745D" w:rsidRDefault="00207159"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F6745D" w:rsidRDefault="00207159"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 xml:space="preserve">Pow. </w:t>
            </w:r>
            <w:proofErr w:type="spellStart"/>
            <w:r>
              <w:t>użytk</w:t>
            </w:r>
            <w:proofErr w:type="spellEnd"/>
            <w:r>
              <w:t>.</w:t>
            </w:r>
          </w:p>
          <w:p w:rsidR="00F6745D" w:rsidRDefault="00207159"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F6745D" w:rsidRDefault="00207159"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F6745D" w:rsidRDefault="00207159"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F6745D" w:rsidRDefault="00207159"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</w:p>
        </w:tc>
      </w:tr>
      <w:tr w:rsidR="00F6745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left"/>
              <w:rPr>
                <w:color w:val="000000"/>
                <w:u w:color="000000"/>
              </w:rPr>
            </w:pPr>
            <w:r>
              <w:t>Tadeusza Kościuszki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25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64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59,10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3/2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0,0535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EL1E/00033469/8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204.000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F6745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left"/>
              <w:rPr>
                <w:color w:val="000000"/>
                <w:u w:color="000000"/>
              </w:rPr>
            </w:pPr>
            <w:r>
              <w:t>Krakusa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10B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49,30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438/1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0,0212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EL1E/00039638/6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130.200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F6745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left"/>
              <w:rPr>
                <w:color w:val="000000"/>
                <w:u w:color="000000"/>
              </w:rPr>
            </w:pPr>
            <w:r>
              <w:t>Fromborska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13/IV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47,70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659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0,0597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EL1E/00035687/6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160.600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F6745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left"/>
              <w:rPr>
                <w:color w:val="000000"/>
                <w:u w:color="000000"/>
              </w:rPr>
            </w:pPr>
            <w:r>
              <w:t>Fromborska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13/I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47,40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659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0,0597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EL1E/00035687/6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161.800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</w:tr>
      <w:tr w:rsidR="00F6745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left"/>
              <w:rPr>
                <w:color w:val="000000"/>
                <w:u w:color="000000"/>
              </w:rPr>
            </w:pPr>
            <w:r>
              <w:t>Aleja Grunwaldzka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46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37,70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484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0,0420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EL1E/00020936/9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124.700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F6745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left"/>
              <w:rPr>
                <w:color w:val="000000"/>
                <w:u w:color="000000"/>
              </w:rPr>
            </w:pPr>
            <w:r>
              <w:t>Aleja Grunwaldzka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58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43,80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24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0,0363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EL1E/00021300/9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116.000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F6745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left"/>
              <w:rPr>
                <w:color w:val="000000"/>
                <w:u w:color="000000"/>
              </w:rPr>
            </w:pPr>
            <w:r>
              <w:t>Aleja Grunwaldzka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50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51,60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482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0,0419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EL1E/00029330/4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178.800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F6745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left"/>
              <w:rPr>
                <w:color w:val="000000"/>
                <w:u w:color="000000"/>
              </w:rPr>
            </w:pPr>
            <w:r>
              <w:t>Lubraniecka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21/II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42,10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26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0,0631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EL1E/00021039/8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141.900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F6745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left"/>
              <w:rPr>
                <w:color w:val="000000"/>
                <w:u w:color="000000"/>
              </w:rPr>
            </w:pPr>
            <w:r>
              <w:t>Sadowa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91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28,70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73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0,0627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EL1E/00033109/7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76.500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F6745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10.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left"/>
              <w:rPr>
                <w:color w:val="000000"/>
                <w:u w:color="000000"/>
              </w:rPr>
            </w:pPr>
            <w:r>
              <w:t>Tadeusza Kościuszki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44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49,10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217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18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0,0424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EL1E/00031273/3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129.700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F6745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left"/>
              <w:rPr>
                <w:color w:val="000000"/>
                <w:u w:color="000000"/>
              </w:rPr>
            </w:pPr>
            <w:r>
              <w:t xml:space="preserve">Tadeusza </w:t>
            </w:r>
            <w:proofErr w:type="spellStart"/>
            <w:r>
              <w:t>Rechniewskiego</w:t>
            </w:r>
            <w:proofErr w:type="spellEnd"/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43,00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118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0,0479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EL1E/00032429/9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115.900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F6745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left"/>
              <w:rPr>
                <w:color w:val="000000"/>
                <w:u w:color="000000"/>
              </w:rPr>
            </w:pPr>
            <w:r>
              <w:t>Królewiecka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146B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58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42,87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21/2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0,2739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EL1E/00049869/7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146.900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65</w:t>
            </w:r>
          </w:p>
        </w:tc>
      </w:tr>
      <w:tr w:rsidR="00F6745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left"/>
              <w:rPr>
                <w:color w:val="000000"/>
                <w:u w:color="000000"/>
              </w:rPr>
            </w:pPr>
            <w:r>
              <w:t>Królewiecka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146B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35,37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21/2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0,2739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EL1E/00049869/7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121.700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F6745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left"/>
              <w:rPr>
                <w:color w:val="000000"/>
                <w:u w:color="000000"/>
              </w:rPr>
            </w:pPr>
            <w:r>
              <w:t>Jana Kilińskiego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49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40,70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145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0,0237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EL1E/00044068/7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102.600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F6745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15.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left"/>
              <w:rPr>
                <w:color w:val="000000"/>
                <w:u w:color="000000"/>
              </w:rPr>
            </w:pPr>
            <w:r>
              <w:t>Romualda Traugutta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73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48,10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117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0,0723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EL1E/00021043/9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163.000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F6745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16.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left"/>
              <w:rPr>
                <w:color w:val="000000"/>
                <w:u w:color="000000"/>
              </w:rPr>
            </w:pPr>
            <w:r>
              <w:t>Malborska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47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57,60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91/1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21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0,0448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EL1E/00033114/5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148.800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F6745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17.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left"/>
              <w:rPr>
                <w:color w:val="000000"/>
                <w:u w:color="000000"/>
              </w:rPr>
            </w:pPr>
            <w:r>
              <w:t>Wieżowa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4-5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79,20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110/7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0,2990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EL1E/00032300/9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292.200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F6745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18.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left"/>
              <w:rPr>
                <w:color w:val="000000"/>
                <w:u w:color="000000"/>
              </w:rPr>
            </w:pPr>
            <w:r>
              <w:t>Ogrodowa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24,60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469</w:t>
            </w:r>
          </w:p>
          <w:p w:rsidR="00F6745D" w:rsidRDefault="00207159">
            <w:pPr>
              <w:jc w:val="center"/>
            </w:pPr>
            <w:r>
              <w:t>470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0,0411</w:t>
            </w:r>
          </w:p>
          <w:p w:rsidR="00F6745D" w:rsidRDefault="00207159">
            <w:pPr>
              <w:jc w:val="center"/>
            </w:pPr>
            <w:r>
              <w:t>0,0040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EL1E/00033328/8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80.400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F6745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19.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left"/>
              <w:rPr>
                <w:color w:val="000000"/>
                <w:u w:color="000000"/>
              </w:rPr>
            </w:pPr>
            <w:r>
              <w:t>Nowowiejska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74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45,70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0,0422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EL1E/00021369/0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154.700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F6745D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20.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left"/>
              <w:rPr>
                <w:color w:val="000000"/>
                <w:u w:color="000000"/>
              </w:rPr>
            </w:pPr>
            <w:r>
              <w:t>Artura Grottgera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34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35,80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664/1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0,0506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EL1E/00042195/2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89.200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07159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F6745D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207159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*Osoby, o których mowa w art.34 ust.1 ustawy o gospodarce nieruchomościami nabywają </w:t>
            </w:r>
            <w:r>
              <w:rPr>
                <w:sz w:val="16"/>
              </w:rPr>
              <w:t>nieruchomość za cenę określoną na podstawie art.67 ust.3 ustawy o gospodarce nieruchomościami </w:t>
            </w:r>
          </w:p>
        </w:tc>
      </w:tr>
      <w:tr w:rsidR="00F6745D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207159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Pierwszeństwo w nabyciu nieruchomości określonych w powyższym wykazie dotyczy osób, którym przysługuje roszczenie o nabycie nieruchomości z mocy ustawy </w:t>
            </w:r>
            <w:r>
              <w:rPr>
                <w:sz w:val="16"/>
              </w:rPr>
              <w:t>o gospodarce nieruchomościami lub odrębnych przepisów, jeżeli złożą wniosek o jej nabycie w terminie 6 tygodni, licząc od dnia wywieszenia wykazu. </w:t>
            </w:r>
          </w:p>
        </w:tc>
      </w:tr>
      <w:tr w:rsidR="00F6745D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207159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Specjalista Justyna Abramska</w:t>
            </w:r>
          </w:p>
        </w:tc>
      </w:tr>
    </w:tbl>
    <w:p w:rsidR="00A77B3E" w:rsidRDefault="00207159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6745D"/>
    <w:rsid w:val="00207159"/>
    <w:rsid w:val="00F6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329EF7A-F837-4235-BA4F-1235D66CF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594</Words>
  <Characters>3568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juabr</dc:creator>
  <cp:lastModifiedBy>Justyna Abramska</cp:lastModifiedBy>
  <cp:revision>2</cp:revision>
  <dcterms:created xsi:type="dcterms:W3CDTF">2020-04-14T08:33:00Z</dcterms:created>
  <dcterms:modified xsi:type="dcterms:W3CDTF">2020-04-14T06:34:00Z</dcterms:modified>
  <cp:category>Akt prawny</cp:category>
</cp:coreProperties>
</file>