
<file path=[Content_Types].xml><?xml version="1.0" encoding="utf-8"?>
<Types xmlns="http://schemas.openxmlformats.org/package/2006/content-types"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
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15="http://schemas.microsoft.com/office/word/2012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15 wp14">
  <w:body>
    <w:p w:rsidR="00A77B3E" w:rsidRDefault="00672043">
      <w:pPr>
        <w:jc w:val="center"/>
        <w:rPr>
          <w:b/>
          <w:caps/>
        </w:rPr>
      </w:pPr>
      <w:bookmarkStart w:id="0" w:name="_GoBack"/>
      <w:bookmarkEnd w:id="0"/>
      <w:r>
        <w:rPr>
          <w:b/>
          <w:caps/>
        </w:rPr>
        <w:t>Zarządzenie Nr 74/2020</w:t>
      </w:r>
      <w:r>
        <w:rPr>
          <w:b/>
          <w:caps/>
        </w:rPr>
        <w:br/>
        <w:t>Prezydenta Miasta Elbląg</w:t>
      </w:r>
    </w:p>
    <w:p w:rsidR="00A77B3E" w:rsidRDefault="00672043">
      <w:pPr>
        <w:spacing w:before="280" w:after="280"/>
        <w:jc w:val="center"/>
        <w:rPr>
          <w:b/>
          <w:caps/>
        </w:rPr>
      </w:pPr>
      <w:r>
        <w:t>z dnia 21 lutego 2020 r.</w:t>
      </w:r>
    </w:p>
    <w:p w:rsidR="00A77B3E" w:rsidRDefault="00672043">
      <w:pPr>
        <w:keepNext/>
        <w:jc w:val="center"/>
      </w:pPr>
      <w:r>
        <w:rPr>
          <w:b/>
        </w:rPr>
        <w:t>w sprawie sporządzenia i ogłoszenia wykazu nieruchomości</w:t>
      </w:r>
      <w:r>
        <w:rPr>
          <w:b/>
        </w:rPr>
        <w:br/>
        <w:t>przeznaczonych do dzierżawy</w:t>
      </w:r>
    </w:p>
    <w:p w:rsidR="00A77B3E" w:rsidRDefault="00672043">
      <w:pPr>
        <w:keepLines/>
        <w:spacing w:before="120" w:after="120"/>
      </w:pPr>
      <w:r>
        <w:t xml:space="preserve">Na podstawie art. 35 ust.1 i 2 ustawy z dnia 21 sierpnia 1997 r. o gospodarce nieruchomościami </w:t>
      </w:r>
      <w:r>
        <w:t>(t.j. Dz.U. z 2020 r. poz. 65)</w:t>
      </w:r>
    </w:p>
    <w:p w:rsidR="00A77B3E" w:rsidRDefault="00672043">
      <w:pPr>
        <w:spacing w:before="120" w:after="120"/>
        <w:jc w:val="center"/>
        <w:rPr>
          <w:b/>
        </w:rPr>
      </w:pPr>
      <w:r>
        <w:rPr>
          <w:b/>
        </w:rPr>
        <w:t>zarządza się, co następuje:</w:t>
      </w:r>
    </w:p>
    <w:p w:rsidR="00A77B3E" w:rsidRDefault="006720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1. </w:t>
      </w:r>
      <w:r>
        <w:t>1. </w:t>
      </w:r>
      <w:r>
        <w:t>Z zasobu nieruchomości Gminy Miasto Elbląg przeznacza się do dzierżawy nieruchomości szczegółowo opisane w załączniku do niniejszego zarządzenia.</w:t>
      </w:r>
    </w:p>
    <w:p w:rsidR="00A77B3E" w:rsidRDefault="006720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Szczegółowe warunki wydzierżawienia nier</w:t>
      </w:r>
      <w:r>
        <w:rPr>
          <w:color w:val="000000"/>
          <w:u w:color="000000"/>
        </w:rPr>
        <w:t>uchomości zostaną ustalone w umowach dzierżawy.</w:t>
      </w:r>
    </w:p>
    <w:p w:rsidR="00A77B3E" w:rsidRDefault="006720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2. </w:t>
      </w:r>
      <w:r>
        <w:t>1. </w:t>
      </w:r>
      <w:r>
        <w:rPr>
          <w:color w:val="000000"/>
          <w:u w:color="000000"/>
        </w:rPr>
        <w:t>Ogłasza się wykaz nieruchomości przeznaczonych do dzierżawy, wymienionych w załączniku do niniejszego zarządzenia.</w:t>
      </w:r>
    </w:p>
    <w:p w:rsidR="00A77B3E" w:rsidRDefault="00672043">
      <w:pPr>
        <w:keepLines/>
        <w:spacing w:before="120" w:after="120"/>
        <w:rPr>
          <w:color w:val="000000"/>
          <w:u w:color="000000"/>
        </w:rPr>
      </w:pPr>
      <w:r>
        <w:t>2. </w:t>
      </w:r>
      <w:r>
        <w:rPr>
          <w:color w:val="000000"/>
          <w:u w:color="000000"/>
        </w:rPr>
        <w:t>Wykaz nieruchomości, o którym mowa w ust. 1 podlega ogłoszeniu poprzez wywieszenie</w:t>
      </w:r>
      <w:r>
        <w:rPr>
          <w:color w:val="000000"/>
          <w:u w:color="000000"/>
        </w:rPr>
        <w:t xml:space="preserve"> na tablicy ogłoszeń w siedzibie Urzędu Miejskiego na okres 21 dni oraz umieszczenie na stronach internetowych Urzędu Miejskiego w Elblągu, a ponadto informacja o jego wywieszeniu podana zostanie do wiadomości publicznej poprzez ogłoszenie w prasie lokalne</w:t>
      </w:r>
      <w:r>
        <w:rPr>
          <w:color w:val="000000"/>
          <w:u w:color="000000"/>
        </w:rPr>
        <w:t>j.</w:t>
      </w:r>
    </w:p>
    <w:p w:rsidR="00A77B3E" w:rsidRDefault="00672043">
      <w:pPr>
        <w:keepLines/>
        <w:spacing w:before="120" w:after="120"/>
        <w:rPr>
          <w:color w:val="000000"/>
          <w:u w:color="000000"/>
        </w:rPr>
      </w:pPr>
      <w:r>
        <w:rPr>
          <w:b/>
        </w:rPr>
        <w:t>§ 3. </w:t>
      </w:r>
      <w:r>
        <w:rPr>
          <w:color w:val="000000"/>
          <w:u w:color="000000"/>
        </w:rPr>
        <w:t>Wykonanie zarządzenia powierza się Dyrektorowi Departamentu Gospodarki Nieruchomościami i Geodezji.</w:t>
      </w:r>
    </w:p>
    <w:p w:rsidR="00A77B3E" w:rsidRDefault="00672043">
      <w:pPr>
        <w:keepLines/>
        <w:spacing w:before="120" w:after="120"/>
        <w:rPr>
          <w:color w:val="000000"/>
          <w:u w:color="000000"/>
        </w:rPr>
        <w:sectPr w:rsidR="00A77B3E">
          <w:endnotePr>
            <w:numFmt w:val="decimal"/>
          </w:endnotePr>
          <w:pgSz w:w="11906" w:h="16838"/>
          <w:pgMar w:top="1417" w:right="850" w:bottom="1134" w:left="1417" w:header="708" w:footer="708" w:gutter="0"/>
          <w:cols w:space="708"/>
          <w:docGrid w:linePitch="360"/>
        </w:sectPr>
      </w:pPr>
      <w:r>
        <w:rPr>
          <w:b/>
        </w:rPr>
        <w:t>§ 4. </w:t>
      </w:r>
      <w:r>
        <w:rPr>
          <w:color w:val="000000"/>
          <w:u w:color="000000"/>
        </w:rPr>
        <w:t>Zarządzenie wchodzi w życie z dniem podpisania.</w:t>
      </w:r>
    </w:p>
    <w:p w:rsidR="00A77B3E" w:rsidRDefault="00672043">
      <w:pPr>
        <w:keepNext/>
        <w:spacing w:line="360" w:lineRule="auto"/>
        <w:ind w:left="10439"/>
        <w:jc w:val="left"/>
        <w:rPr>
          <w:color w:val="000000"/>
          <w:u w:color="000000"/>
        </w:rPr>
      </w:pPr>
      <w:r>
        <w:rPr>
          <w:color w:val="000000"/>
          <w:u w:color="000000"/>
        </w:rPr>
        <w:lastRenderedPageBreak/>
        <w:fldChar w:fldCharType="begin"/>
      </w:r>
      <w:r>
        <w:rPr>
          <w:color w:val="000000"/>
          <w:u w:color="000000"/>
        </w:rPr>
        <w:fldChar w:fldCharType="end"/>
      </w:r>
      <w:r>
        <w:rPr>
          <w:color w:val="000000"/>
          <w:u w:color="000000"/>
        </w:rPr>
        <w:t>Załącznik do Zarządzenia Nr 74/2020</w:t>
      </w:r>
      <w:r>
        <w:rPr>
          <w:color w:val="000000"/>
          <w:u w:color="000000"/>
        </w:rPr>
        <w:br/>
        <w:t>Prezydenta Miasta Elbląg</w:t>
      </w:r>
      <w:r>
        <w:rPr>
          <w:color w:val="000000"/>
          <w:u w:color="000000"/>
        </w:rPr>
        <w:br/>
        <w:t xml:space="preserve">z dnia 21 lutego </w:t>
      </w:r>
      <w:r>
        <w:rPr>
          <w:color w:val="000000"/>
          <w:u w:color="000000"/>
        </w:rPr>
        <w:t>2020 r.</w:t>
      </w:r>
    </w:p>
    <w:p w:rsidR="00A77B3E" w:rsidRDefault="00672043">
      <w:pPr>
        <w:keepNext/>
        <w:jc w:val="center"/>
        <w:rPr>
          <w:color w:val="000000"/>
          <w:u w:color="000000"/>
        </w:rPr>
      </w:pPr>
      <w:r>
        <w:rPr>
          <w:b/>
          <w:color w:val="000000"/>
          <w:u w:color="000000"/>
        </w:rPr>
        <w:t>WYKAZ</w:t>
      </w:r>
      <w:r>
        <w:rPr>
          <w:b/>
          <w:color w:val="000000"/>
          <w:u w:color="000000"/>
        </w:rPr>
        <w:br/>
        <w:t>nieruchomości przeznaczonych do wydzierżawienia</w:t>
      </w:r>
    </w:p>
    <w:tbl>
      <w:tblPr>
        <w:tblW w:w="5000" w:type="pct"/>
        <w:tblBorders>
          <w:top w:val="single" w:sz="4" w:space="0" w:color="auto"/>
          <w:left w:val="single" w:sz="4" w:space="0" w:color="auto"/>
          <w:bottom w:val="single" w:sz="4" w:space="0" w:color="auto"/>
          <w:right w:val="single" w:sz="4" w:space="0" w:color="auto"/>
          <w:insideH w:val="single" w:sz="4" w:space="0" w:color="auto"/>
          <w:insideV w:val="single" w:sz="4" w:space="0" w:color="auto"/>
        </w:tblBorders>
        <w:tblLayout w:type="fixed"/>
        <w:tblLook w:val="04A0" w:firstRow="1" w:lastRow="0" w:firstColumn="1" w:lastColumn="0" w:noHBand="0" w:noVBand="1"/>
      </w:tblPr>
      <w:tblGrid>
        <w:gridCol w:w="624"/>
        <w:gridCol w:w="1107"/>
        <w:gridCol w:w="951"/>
        <w:gridCol w:w="1918"/>
        <w:gridCol w:w="1477"/>
        <w:gridCol w:w="1463"/>
        <w:gridCol w:w="2700"/>
        <w:gridCol w:w="2842"/>
        <w:gridCol w:w="1705"/>
      </w:tblGrid>
      <w:tr w:rsidR="00A06924">
        <w:tc>
          <w:tcPr>
            <w:tcW w:w="64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L.p.</w:t>
            </w:r>
          </w:p>
        </w:tc>
        <w:tc>
          <w:tcPr>
            <w:tcW w:w="5700" w:type="dxa"/>
            <w:gridSpan w:val="4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Oznaczenie nieruchomości</w:t>
            </w:r>
          </w:p>
        </w:tc>
        <w:tc>
          <w:tcPr>
            <w:tcW w:w="1530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Powierzchnia dzierżawy</w:t>
            </w:r>
          </w:p>
          <w:p w:rsidR="00A06924" w:rsidRDefault="00672043">
            <w:pPr>
              <w:jc w:val="center"/>
            </w:pPr>
            <w:r>
              <w:t>w ha</w:t>
            </w:r>
          </w:p>
        </w:tc>
        <w:tc>
          <w:tcPr>
            <w:tcW w:w="283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Położenie</w:t>
            </w:r>
          </w:p>
        </w:tc>
        <w:tc>
          <w:tcPr>
            <w:tcW w:w="29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Sposób zagospodarowania</w:t>
            </w:r>
          </w:p>
        </w:tc>
        <w:tc>
          <w:tcPr>
            <w:tcW w:w="1785" w:type="dxa"/>
            <w:vMerge w:val="restart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Stawka czynszu dzierżawnego</w:t>
            </w:r>
          </w:p>
        </w:tc>
      </w:tr>
      <w:tr w:rsidR="00A06924">
        <w:tc>
          <w:tcPr>
            <w:tcW w:w="64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Nr działki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Nr obrębu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KW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Powierzchnia</w:t>
            </w:r>
          </w:p>
          <w:p w:rsidR="00A06924" w:rsidRDefault="00672043">
            <w:pPr>
              <w:jc w:val="center"/>
            </w:pPr>
            <w:r>
              <w:t>w ha</w:t>
            </w:r>
          </w:p>
        </w:tc>
        <w:tc>
          <w:tcPr>
            <w:tcW w:w="1530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83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29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</w:p>
        </w:tc>
        <w:tc>
          <w:tcPr>
            <w:tcW w:w="1785" w:type="dxa"/>
            <w:vMerge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1.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2.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3.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4.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5.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6.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7.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8.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rPr>
                <w:b/>
              </w:rPr>
              <w:t>9.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1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340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14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EL1E/00092871/0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0,0286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ul. Stawidłowa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handel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8,30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2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616/7</w:t>
            </w:r>
          </w:p>
          <w:p w:rsidR="00A06924" w:rsidRDefault="00672043">
            <w:pPr>
              <w:jc w:val="center"/>
            </w:pPr>
            <w:r>
              <w:t>616/8</w:t>
            </w:r>
          </w:p>
          <w:p w:rsidR="00A06924" w:rsidRDefault="00672043">
            <w:pPr>
              <w:jc w:val="center"/>
            </w:pPr>
            <w:r>
              <w:t>616/4</w:t>
            </w:r>
          </w:p>
          <w:p w:rsidR="00A06924" w:rsidRDefault="00672043">
            <w:pPr>
              <w:jc w:val="center"/>
            </w:pPr>
            <w:r>
              <w:t>616/5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EL1E/00015230/2</w:t>
            </w:r>
          </w:p>
          <w:p w:rsidR="00A06924" w:rsidRDefault="00672043">
            <w:pPr>
              <w:jc w:val="center"/>
            </w:pPr>
            <w:r>
              <w:t>EL1E/00015230/2</w:t>
            </w:r>
          </w:p>
          <w:p w:rsidR="00A06924" w:rsidRDefault="00672043">
            <w:pPr>
              <w:jc w:val="center"/>
            </w:pPr>
            <w:r>
              <w:t>EL1E/00015230/2</w:t>
            </w:r>
          </w:p>
          <w:p w:rsidR="00A06924" w:rsidRDefault="00672043">
            <w:pPr>
              <w:jc w:val="center"/>
            </w:pPr>
            <w:r>
              <w:t>EL1E/00015230/2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A06924" w:rsidRDefault="00672043">
            <w:pPr>
              <w:jc w:val="center"/>
            </w:pPr>
            <w:r>
              <w:t>0,0078</w:t>
            </w:r>
          </w:p>
          <w:p w:rsidR="00A06924" w:rsidRDefault="00672043">
            <w:pPr>
              <w:jc w:val="center"/>
            </w:pPr>
            <w:r>
              <w:t>0,0385</w:t>
            </w:r>
          </w:p>
          <w:p w:rsidR="00A06924" w:rsidRDefault="00672043">
            <w:pPr>
              <w:jc w:val="center"/>
            </w:pPr>
            <w:r>
              <w:t>0,0036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0,0016</w:t>
            </w:r>
          </w:p>
          <w:p w:rsidR="00A06924" w:rsidRDefault="00672043">
            <w:pPr>
              <w:jc w:val="center"/>
            </w:pPr>
            <w:r>
              <w:t>0,0078</w:t>
            </w:r>
          </w:p>
          <w:p w:rsidR="00A06924" w:rsidRDefault="00672043">
            <w:pPr>
              <w:jc w:val="center"/>
            </w:pPr>
            <w:r>
              <w:t>0,0385</w:t>
            </w:r>
          </w:p>
          <w:p w:rsidR="00A06924" w:rsidRDefault="00672043">
            <w:pPr>
              <w:jc w:val="center"/>
            </w:pPr>
            <w:r>
              <w:t>0,0036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 xml:space="preserve">zieleń, </w:t>
            </w:r>
            <w:r>
              <w:t>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3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295/16</w:t>
            </w:r>
          </w:p>
          <w:p w:rsidR="00A06924" w:rsidRDefault="00672043">
            <w:pPr>
              <w:jc w:val="center"/>
            </w:pPr>
            <w:r>
              <w:t>172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17</w:t>
            </w:r>
          </w:p>
          <w:p w:rsidR="00A06924" w:rsidRDefault="00672043">
            <w:pPr>
              <w:jc w:val="center"/>
            </w:pPr>
            <w:r>
              <w:t>17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  <w:p w:rsidR="00A06924" w:rsidRDefault="00672043">
            <w:pPr>
              <w:jc w:val="center"/>
            </w:pPr>
            <w:r>
              <w:t>EL1E/00017685/0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0,0070</w:t>
            </w:r>
          </w:p>
          <w:p w:rsidR="00A06924" w:rsidRDefault="00672043">
            <w:pPr>
              <w:jc w:val="center"/>
            </w:pPr>
            <w:r>
              <w:t>0,0473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0,0070</w:t>
            </w:r>
          </w:p>
          <w:p w:rsidR="00A06924" w:rsidRDefault="00672043">
            <w:pPr>
              <w:jc w:val="center"/>
            </w:pPr>
            <w:r>
              <w:t>0,0473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 xml:space="preserve">ul. Morszyńska 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202/2</w:t>
            </w:r>
          </w:p>
          <w:p w:rsidR="00A06924" w:rsidRDefault="00672043">
            <w:pPr>
              <w:jc w:val="center"/>
            </w:pPr>
            <w:r>
              <w:t>202/2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9</w:t>
            </w:r>
          </w:p>
          <w:p w:rsidR="00A06924" w:rsidRDefault="00672043">
            <w:pPr>
              <w:jc w:val="center"/>
            </w:pPr>
            <w:r>
              <w:t>9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EL1E/00049852/5</w:t>
            </w:r>
          </w:p>
          <w:p w:rsidR="00A06924" w:rsidRDefault="00672043">
            <w:pPr>
              <w:jc w:val="center"/>
            </w:pPr>
            <w:r>
              <w:t>EL1E/00049852/5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0,1135</w:t>
            </w:r>
          </w:p>
          <w:p w:rsidR="00A06924" w:rsidRDefault="00672043">
            <w:pPr>
              <w:jc w:val="center"/>
            </w:pPr>
            <w:r>
              <w:t>0,1135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0,0130</w:t>
            </w:r>
          </w:p>
          <w:p w:rsidR="00A06924" w:rsidRDefault="00672043">
            <w:pPr>
              <w:jc w:val="center"/>
            </w:pPr>
            <w:r>
              <w:t>0,0790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ul.</w:t>
            </w:r>
            <w:r>
              <w:t xml:space="preserve"> Stanisława Moniuszki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pawilon usługowy</w:t>
            </w:r>
          </w:p>
          <w:p w:rsidR="00A06924" w:rsidRDefault="00672043">
            <w:pPr>
              <w:jc w:val="center"/>
            </w:pPr>
            <w:r>
              <w:t>zieleniec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0,85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06924" w:rsidRDefault="00672043">
            <w:pPr>
              <w:jc w:val="center"/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665/4</w:t>
            </w:r>
          </w:p>
          <w:p w:rsidR="00A06924" w:rsidRDefault="00672043">
            <w:pPr>
              <w:jc w:val="center"/>
            </w:pPr>
            <w:r>
              <w:t>665/3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EL1E/00038962/9</w:t>
            </w:r>
          </w:p>
          <w:p w:rsidR="00A06924" w:rsidRDefault="00672043">
            <w:pPr>
              <w:jc w:val="center"/>
            </w:pPr>
            <w:r>
              <w:t>EL1E/00038962/9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0,0361</w:t>
            </w:r>
          </w:p>
          <w:p w:rsidR="00A06924" w:rsidRDefault="00672043">
            <w:pPr>
              <w:jc w:val="center"/>
            </w:pPr>
            <w:r>
              <w:t>0,0064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0,0361</w:t>
            </w:r>
          </w:p>
          <w:p w:rsidR="00A06924" w:rsidRDefault="00672043">
            <w:pPr>
              <w:jc w:val="center"/>
            </w:pPr>
            <w:r>
              <w:t>0,0064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6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751/2</w:t>
            </w:r>
          </w:p>
          <w:p w:rsidR="00A06924" w:rsidRDefault="00672043">
            <w:pPr>
              <w:jc w:val="center"/>
            </w:pPr>
            <w:r>
              <w:t>751/2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5</w:t>
            </w:r>
          </w:p>
          <w:p w:rsidR="00A06924" w:rsidRDefault="00672043">
            <w:pPr>
              <w:jc w:val="center"/>
            </w:pPr>
            <w:r>
              <w:t>5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EL1E/00038678/1</w:t>
            </w:r>
          </w:p>
          <w:p w:rsidR="00A06924" w:rsidRDefault="00672043">
            <w:pPr>
              <w:jc w:val="center"/>
            </w:pPr>
            <w:r>
              <w:t>EL1E/00038678/1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0,1862</w:t>
            </w:r>
          </w:p>
          <w:p w:rsidR="00A06924" w:rsidRDefault="00672043">
            <w:pPr>
              <w:jc w:val="center"/>
            </w:pPr>
            <w:r>
              <w:t>0,1862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0,0120</w:t>
            </w:r>
          </w:p>
          <w:p w:rsidR="00A06924" w:rsidRDefault="00672043">
            <w:pPr>
              <w:jc w:val="center"/>
            </w:pPr>
            <w:r>
              <w:t>0,0230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ul. Fromborska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parking</w:t>
            </w:r>
          </w:p>
          <w:p w:rsidR="00A06924" w:rsidRDefault="00672043">
            <w:pPr>
              <w:jc w:val="center"/>
            </w:pPr>
            <w:r>
              <w:t>cele komunikacyjne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0,30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  <w:p w:rsidR="00A06924" w:rsidRDefault="00672043">
            <w:pPr>
              <w:jc w:val="center"/>
            </w:pPr>
            <w:r>
              <w:t>0,12 zł/m</w:t>
            </w:r>
            <w:r>
              <w:rPr>
                <w:vertAlign w:val="superscript"/>
              </w:rPr>
              <w:t>2</w:t>
            </w:r>
            <w:r>
              <w:t>/m-c</w:t>
            </w:r>
          </w:p>
        </w:tc>
      </w:tr>
      <w:tr w:rsidR="00A06924">
        <w:tc>
          <w:tcPr>
            <w:tcW w:w="6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7</w:t>
            </w:r>
          </w:p>
        </w:tc>
        <w:tc>
          <w:tcPr>
            <w:tcW w:w="115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612/5</w:t>
            </w:r>
          </w:p>
          <w:p w:rsidR="00A06924" w:rsidRDefault="00672043">
            <w:pPr>
              <w:jc w:val="center"/>
            </w:pPr>
            <w:r>
              <w:t>612/6</w:t>
            </w:r>
          </w:p>
          <w:p w:rsidR="00A06924" w:rsidRDefault="00672043">
            <w:pPr>
              <w:jc w:val="center"/>
            </w:pPr>
            <w:r>
              <w:t>612/7</w:t>
            </w:r>
          </w:p>
          <w:p w:rsidR="00A06924" w:rsidRDefault="00672043">
            <w:pPr>
              <w:jc w:val="center"/>
            </w:pPr>
            <w:r>
              <w:t>612/8</w:t>
            </w:r>
          </w:p>
        </w:tc>
        <w:tc>
          <w:tcPr>
            <w:tcW w:w="99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  <w:p w:rsidR="00A06924" w:rsidRDefault="00672043">
            <w:pPr>
              <w:jc w:val="center"/>
            </w:pPr>
            <w:r>
              <w:t>4</w:t>
            </w:r>
          </w:p>
        </w:tc>
        <w:tc>
          <w:tcPr>
            <w:tcW w:w="201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EL1E/00033284/7</w:t>
            </w:r>
          </w:p>
          <w:p w:rsidR="00A06924" w:rsidRDefault="00672043">
            <w:pPr>
              <w:jc w:val="center"/>
            </w:pPr>
            <w:r>
              <w:t>EL1E/00033284/7</w:t>
            </w:r>
          </w:p>
          <w:p w:rsidR="00A06924" w:rsidRDefault="00672043">
            <w:pPr>
              <w:jc w:val="center"/>
            </w:pPr>
            <w:r>
              <w:t>EL1E/00033284/7</w:t>
            </w:r>
          </w:p>
          <w:p w:rsidR="00A06924" w:rsidRDefault="00672043">
            <w:pPr>
              <w:jc w:val="center"/>
            </w:pPr>
            <w:r>
              <w:t>EL1E/00033284/7</w:t>
            </w:r>
          </w:p>
        </w:tc>
        <w:tc>
          <w:tcPr>
            <w:tcW w:w="154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  <w:p w:rsidR="00A06924" w:rsidRDefault="00672043">
            <w:pPr>
              <w:jc w:val="center"/>
            </w:pPr>
            <w:r>
              <w:t>0,0071</w:t>
            </w:r>
          </w:p>
          <w:p w:rsidR="00A06924" w:rsidRDefault="00672043">
            <w:pPr>
              <w:jc w:val="center"/>
            </w:pPr>
            <w:r>
              <w:t>0,0015</w:t>
            </w:r>
          </w:p>
          <w:p w:rsidR="00A06924" w:rsidRDefault="00672043">
            <w:pPr>
              <w:jc w:val="center"/>
            </w:pPr>
            <w:r>
              <w:t>0,0448</w:t>
            </w:r>
          </w:p>
        </w:tc>
        <w:tc>
          <w:tcPr>
            <w:tcW w:w="1530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0,0001</w:t>
            </w:r>
          </w:p>
          <w:p w:rsidR="00A06924" w:rsidRDefault="00672043">
            <w:pPr>
              <w:jc w:val="center"/>
            </w:pPr>
            <w:r>
              <w:t>0,0071</w:t>
            </w:r>
          </w:p>
          <w:p w:rsidR="00A06924" w:rsidRDefault="00672043">
            <w:pPr>
              <w:jc w:val="center"/>
            </w:pPr>
            <w:r>
              <w:t>0,0015</w:t>
            </w:r>
          </w:p>
          <w:p w:rsidR="00A06924" w:rsidRDefault="00672043">
            <w:pPr>
              <w:jc w:val="center"/>
            </w:pPr>
            <w:r>
              <w:t>0,0448</w:t>
            </w:r>
          </w:p>
        </w:tc>
        <w:tc>
          <w:tcPr>
            <w:tcW w:w="283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ul. Szczygla</w:t>
            </w:r>
          </w:p>
        </w:tc>
        <w:tc>
          <w:tcPr>
            <w:tcW w:w="29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zieleń, tereny mieszkaniowe</w:t>
            </w:r>
          </w:p>
        </w:tc>
        <w:tc>
          <w:tcPr>
            <w:tcW w:w="1785" w:type="dxa"/>
            <w:tcBorders>
              <w:top w:val="single" w:sz="4" w:space="0" w:color="auto"/>
              <w:left w:val="single" w:sz="4" w:space="0" w:color="auto"/>
              <w:bottom w:val="single" w:sz="4" w:space="0" w:color="auto"/>
              <w:right w:val="single" w:sz="4" w:space="0" w:color="auto"/>
            </w:tcBorders>
            <w:vAlign w:val="center"/>
          </w:tcPr>
          <w:p w:rsidR="00A77B3E" w:rsidRDefault="00672043">
            <w:pPr>
              <w:jc w:val="center"/>
              <w:rPr>
                <w:color w:val="000000"/>
                <w:u w:color="000000"/>
              </w:rPr>
            </w:pPr>
            <w:r>
              <w:t>0,24 zł/m</w:t>
            </w:r>
            <w:r>
              <w:rPr>
                <w:vertAlign w:val="superscript"/>
              </w:rPr>
              <w:t>2</w:t>
            </w:r>
            <w:r>
              <w:t>/rok</w:t>
            </w:r>
          </w:p>
        </w:tc>
      </w:tr>
    </w:tbl>
    <w:p w:rsidR="00A77B3E" w:rsidRDefault="0067204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roku płatny jest w terminie 3 miesięcy od początku okresu rozliczeniowego.</w:t>
      </w:r>
    </w:p>
    <w:p w:rsidR="00A77B3E" w:rsidRDefault="0067204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Czynsz określony w skali miesiąca płatny jest do dnia 10 każdego miesiąca.</w:t>
      </w:r>
    </w:p>
    <w:p w:rsidR="00A77B3E" w:rsidRDefault="0067204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 xml:space="preserve">Zmiana </w:t>
      </w:r>
      <w:r>
        <w:rPr>
          <w:color w:val="000000"/>
          <w:u w:color="000000"/>
        </w:rPr>
        <w:t>czynszu może nastąpić w przypadku zmiany zarządzenia Prezydenta Miasta Elbląga w sprawie</w:t>
      </w:r>
    </w:p>
    <w:p w:rsidR="00A77B3E" w:rsidRDefault="00672043">
      <w:pPr>
        <w:spacing w:before="120" w:after="120"/>
        <w:rPr>
          <w:color w:val="000000"/>
          <w:u w:color="000000"/>
        </w:rPr>
      </w:pPr>
      <w:r>
        <w:rPr>
          <w:color w:val="000000"/>
          <w:u w:color="000000"/>
        </w:rPr>
        <w:t>ustalenia stawek czynszu za dzierżawę i najem nieruchomości stanowiących miejski zasób nieruchomości.</w:t>
      </w:r>
    </w:p>
    <w:p w:rsidR="00A77B3E" w:rsidRDefault="00672043">
      <w:pPr>
        <w:spacing w:before="120" w:after="120"/>
        <w:rPr>
          <w:color w:val="000000"/>
          <w:u w:color="000000"/>
        </w:rPr>
      </w:pPr>
      <w:r>
        <w:rPr>
          <w:i/>
          <w:color w:val="000000"/>
          <w:u w:color="000000"/>
        </w:rPr>
        <w:t>Sporządziła: Katarzyna Bachanek</w:t>
      </w:r>
    </w:p>
    <w:sectPr w:rsidR="00A77B3E">
      <w:endnotePr>
        <w:numFmt w:val="decimal"/>
      </w:endnotePr>
      <w:pgSz w:w="16838" w:h="11906" w:orient="landscape"/>
      <w:pgMar w:top="1417" w:right="850" w:bottom="1134" w:left="1417" w:header="708" w:footer="708" w:gutter="0"/>
      <w:pgNumType w:start="1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font w:name="Times New Roman">
    <w:panose1 w:val="02020603050405020304"/>
    <w:charset w:val="EE"/>
    <w:family w:val="roman"/>
    <w:pitch w:val="variable"/>
    <w:sig w:usb0="E0002EFF" w:usb1="C0007843" w:usb2="00000009" w:usb3="00000000" w:csb0="000001FF" w:csb1="00000000"/>
  </w:font>
  <w:font w:name="Calibri Light">
    <w:panose1 w:val="020F0302020204030204"/>
    <w:charset w:val="EE"/>
    <w:family w:val="swiss"/>
    <w:pitch w:val="variable"/>
    <w:sig w:usb0="A00002EF" w:usb1="4000207B" w:usb2="00000000" w:usb3="00000000" w:csb0="0000019F" w:csb1="00000000"/>
  </w:font>
  <w:font w:name="Calibri">
    <w:panose1 w:val="020F0502020204030204"/>
    <w:charset w:val="EE"/>
    <w:family w:val="swiss"/>
    <w:pitch w:val="variable"/>
    <w:sig w:usb0="E00002FF" w:usb1="4000ACFF" w:usb2="00000001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w15="http://schemas.microsoft.com/office/word/2012/wordml" xmlns:sl="http://schemas.openxmlformats.org/schemaLibrary/2006/main" mc:Ignorable="w14 w15">
  <w:zoom w:percent="100"/>
  <w:embedSystemFonts/>
  <w:stylePaneFormatFilter w:val="3F01" w:allStyles="1" w:customStyles="0" w:latentStyles="0" w:stylesInUse="0" w:headingStyles="0" w:numberingStyles="0" w:tableStyles="0" w:directFormattingOnRuns="1" w:directFormattingOnParagraphs="1" w:directFormattingOnNumbering="1" w:directFormattingOnTables="1" w:clearFormatting="1" w:top3HeadingStyles="1" w:visibleStyles="0" w:alternateStyleNames="0"/>
  <w:defaultTabStop w:val="720"/>
  <w:hyphenationZone w:val="425"/>
  <w:noPunctuationKerning/>
  <w:characterSpacingControl w:val="doNotCompress"/>
  <w:endnotePr>
    <w:numFmt w:val="decimal"/>
  </w:endnotePr>
  <w:compat>
    <w:compatSetting w:name="compatibilityMode" w:uri="http://schemas.microsoft.com/office/word" w:val="15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  <w:compatSetting w:name="differentiateMultirowTableHeaders" w:uri="http://schemas.microsoft.com/office/word" w:val="1"/>
  </w:compat>
  <w:rsids>
    <w:rsidRoot w:val="00A06924"/>
    <w:rsid w:val="00672043"/>
    <w:rsid w:val="00A06924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pl-PL"/>
  <w:clrSchemeMapping w:bg1="light1" w:t1="dark1" w:bg2="light2" w:t2="dark2" w:accent1="accent1" w:accent2="accent2" w:accent3="accent3" w:accent4="accent4" w:accent5="accent5" w:accent6="accent6" w:hyperlink="hyperlink" w:followedHyperlink="followedHyperlink"/>
  <w:doNotIncludeSubdocsInStats/>
  <w:shapeDefaults>
    <o:shapedefaults v:ext="edit" spidmax="1026"/>
    <o:shapelayout v:ext="edit">
      <o:idmap v:ext="edit" data="1"/>
    </o:shapelayout>
  </w:shapeDefaults>
  <w:decimalSymbol w:val=","/>
  <w:listSeparator w:val=";"/>
  <w15:docId w15:val="{0D388509-1FFA-4B17-922C-29A09C5ED129}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>
  <w:docDefaults>
    <w:rPrDefault>
      <w:rPr>
        <w:rFonts w:ascii="Times New Roman" w:eastAsia="Times New Roman" w:hAnsi="Times New Roman" w:cs="Times New Roman"/>
        <w:lang w:val="pl-PL" w:eastAsia="pl-PL" w:bidi="ar-SA"/>
      </w:rPr>
    </w:rPrDefault>
    <w:pPrDefault/>
  </w:docDefaults>
  <w:latentStyles w:defLockedState="0" w:defUIPriority="0" w:defSemiHidden="0" w:defUnhideWhenUsed="0" w:defQFormat="0" w:count="371">
    <w:lsdException w:name="Normal" w:qFormat="1"/>
    <w:lsdException w:name="heading 1" w:qFormat="1"/>
    <w:lsdException w:name="heading 2" w:semiHidden="1" w:unhideWhenUsed="1" w:qFormat="1"/>
    <w:lsdException w:name="heading 3" w:semiHidden="1" w:unhideWhenUsed="1" w:qFormat="1"/>
    <w:lsdException w:name="heading 4" w:semiHidden="1" w:unhideWhenUsed="1" w:qFormat="1"/>
    <w:lsdException w:name="heading 5" w:semiHidden="1" w:unhideWhenUsed="1" w:qFormat="1"/>
    <w:lsdException w:name="heading 6" w:semiHidden="1" w:unhideWhenUsed="1" w:qFormat="1"/>
    <w:lsdException w:name="heading 7" w:semiHidden="1" w:unhideWhenUsed="1" w:qFormat="1"/>
    <w:lsdException w:name="heading 8" w:semiHidden="1" w:unhideWhenUsed="1" w:qFormat="1"/>
    <w:lsdException w:name="heading 9" w:semiHidden="1" w:unhideWhenUsed="1" w:qFormat="1"/>
    <w:lsdException w:name="index 1" w:semiHidden="1" w:unhideWhenUsed="1"/>
    <w:lsdException w:name="index 2" w:semiHidden="1" w:unhideWhenUsed="1"/>
    <w:lsdException w:name="index 3" w:semiHidden="1" w:unhideWhenUsed="1"/>
    <w:lsdException w:name="index 4" w:semiHidden="1" w:unhideWhenUsed="1"/>
    <w:lsdException w:name="index 5" w:semiHidden="1" w:unhideWhenUsed="1"/>
    <w:lsdException w:name="index 6" w:semiHidden="1" w:unhideWhenUsed="1"/>
    <w:lsdException w:name="index 7" w:semiHidden="1" w:unhideWhenUsed="1"/>
    <w:lsdException w:name="index 8" w:semiHidden="1" w:unhideWhenUsed="1"/>
    <w:lsdException w:name="index 9" w:semiHidden="1" w:unhideWhenUsed="1"/>
    <w:lsdException w:name="toc 1" w:semiHidden="1" w:unhideWhenUsed="1"/>
    <w:lsdException w:name="toc 2" w:semiHidden="1" w:unhideWhenUsed="1"/>
    <w:lsdException w:name="toc 3" w:semiHidden="1" w:unhideWhenUsed="1"/>
    <w:lsdException w:name="toc 4" w:semiHidden="1" w:unhideWhenUsed="1"/>
    <w:lsdException w:name="toc 5" w:semiHidden="1" w:unhideWhenUsed="1"/>
    <w:lsdException w:name="toc 6" w:semiHidden="1" w:unhideWhenUsed="1"/>
    <w:lsdException w:name="toc 7" w:semiHidden="1" w:unhideWhenUsed="1"/>
    <w:lsdException w:name="toc 8" w:semiHidden="1" w:unhideWhenUsed="1"/>
    <w:lsdException w:name="toc 9" w:semiHidden="1" w:unhideWhenUsed="1"/>
    <w:lsdException w:name="Normal Indent" w:semiHidden="1" w:unhideWhenUsed="1"/>
    <w:lsdException w:name="footnote text" w:semiHidden="1" w:unhideWhenUsed="1"/>
    <w:lsdException w:name="annotation text" w:semiHidden="1" w:unhideWhenUsed="1"/>
    <w:lsdException w:name="header" w:semiHidden="1" w:unhideWhenUsed="1"/>
    <w:lsdException w:name="footer" w:semiHidden="1" w:unhideWhenUsed="1"/>
    <w:lsdException w:name="index heading" w:semiHidden="1" w:unhideWhenUsed="1"/>
    <w:lsdException w:name="caption" w:semiHidden="1" w:unhideWhenUsed="1" w:qFormat="1"/>
    <w:lsdException w:name="table of figures" w:semiHidden="1" w:unhideWhenUsed="1"/>
    <w:lsdException w:name="envelope address" w:semiHidden="1" w:unhideWhenUsed="1"/>
    <w:lsdException w:name="envelope return" w:semiHidden="1" w:unhideWhenUsed="1"/>
    <w:lsdException w:name="footnote reference" w:semiHidden="1" w:unhideWhenUsed="1"/>
    <w:lsdException w:name="annotation reference" w:semiHidden="1" w:unhideWhenUsed="1"/>
    <w:lsdException w:name="line number" w:semiHidden="1" w:unhideWhenUsed="1"/>
    <w:lsdException w:name="page number" w:semiHidden="1" w:unhideWhenUsed="1"/>
    <w:lsdException w:name="endnote reference" w:semiHidden="1" w:unhideWhenUsed="1"/>
    <w:lsdException w:name="endnote text" w:semiHidden="1" w:unhideWhenUsed="1"/>
    <w:lsdException w:name="table of authorities" w:semiHidden="1" w:unhideWhenUsed="1"/>
    <w:lsdException w:name="macro" w:semiHidden="1" w:unhideWhenUsed="1"/>
    <w:lsdException w:name="toa heading" w:semiHidden="1" w:unhideWhenUsed="1"/>
    <w:lsdException w:name="List" w:semiHidden="1" w:unhideWhenUsed="1"/>
    <w:lsdException w:name="List Bullet" w:semiHidden="1" w:unhideWhenUsed="1"/>
    <w:lsdException w:name="List 2" w:semiHidden="1" w:unhideWhenUsed="1"/>
    <w:lsdException w:name="List 3" w:semiHidden="1" w:unhideWhenUsed="1"/>
    <w:lsdException w:name="List Bullet 2" w:semiHidden="1" w:unhideWhenUsed="1"/>
    <w:lsdException w:name="List Bullet 3" w:semiHidden="1" w:unhideWhenUsed="1"/>
    <w:lsdException w:name="List Bullet 4" w:semiHidden="1" w:unhideWhenUsed="1"/>
    <w:lsdException w:name="List Bullet 5" w:semiHidden="1" w:unhideWhenUsed="1"/>
    <w:lsdException w:name="List Number 2" w:semiHidden="1" w:unhideWhenUsed="1"/>
    <w:lsdException w:name="List Number 3" w:semiHidden="1" w:unhideWhenUsed="1"/>
    <w:lsdException w:name="List Number 4" w:semiHidden="1" w:unhideWhenUsed="1"/>
    <w:lsdException w:name="List Number 5" w:semiHidden="1" w:unhideWhenUsed="1"/>
    <w:lsdException w:name="Title" w:qFormat="1"/>
    <w:lsdException w:name="Closing" w:semiHidden="1" w:unhideWhenUsed="1"/>
    <w:lsdException w:name="Signature" w:semiHidden="1" w:unhideWhenUsed="1"/>
    <w:lsdException w:name="Default Paragraph Font" w:semiHidden="1" w:unhideWhenUsed="1"/>
    <w:lsdException w:name="Body Text" w:semiHidden="1" w:unhideWhenUsed="1"/>
    <w:lsdException w:name="Body Text Indent" w:semiHidden="1" w:unhideWhenUsed="1"/>
    <w:lsdException w:name="List Continue" w:semiHidden="1" w:unhideWhenUsed="1"/>
    <w:lsdException w:name="List Continue 2" w:semiHidden="1" w:unhideWhenUsed="1"/>
    <w:lsdException w:name="List Continue 3" w:semiHidden="1" w:unhideWhenUsed="1"/>
    <w:lsdException w:name="List Continue 4" w:semiHidden="1" w:unhideWhenUsed="1"/>
    <w:lsdException w:name="List Continue 5" w:semiHidden="1" w:unhideWhenUsed="1"/>
    <w:lsdException w:name="Message Header" w:semiHidden="1" w:unhideWhenUsed="1"/>
    <w:lsdException w:name="Subtitle" w:qFormat="1"/>
    <w:lsdException w:name="Body Text First Indent 2" w:semiHidden="1" w:unhideWhenUsed="1"/>
    <w:lsdException w:name="Note Heading" w:semiHidden="1" w:unhideWhenUsed="1"/>
    <w:lsdException w:name="Body Text 2" w:semiHidden="1" w:unhideWhenUsed="1"/>
    <w:lsdException w:name="Body Text 3" w:semiHidden="1" w:unhideWhenUsed="1"/>
    <w:lsdException w:name="Body Text Indent 2" w:semiHidden="1" w:unhideWhenUsed="1"/>
    <w:lsdException w:name="Body Text Indent 3" w:semiHidden="1" w:unhideWhenUsed="1"/>
    <w:lsdException w:name="Block Text" w:semiHidden="1" w:unhideWhenUsed="1"/>
    <w:lsdException w:name="Hyperlink" w:semiHidden="1" w:unhideWhenUsed="1"/>
    <w:lsdException w:name="FollowedHyperlink" w:semiHidden="1" w:unhideWhenUsed="1"/>
    <w:lsdException w:name="Strong" w:qFormat="1"/>
    <w:lsdException w:name="Emphasis" w:qFormat="1"/>
    <w:lsdException w:name="Document Map" w:semiHidden="1" w:unhideWhenUsed="1"/>
    <w:lsdException w:name="Plain Text" w:semiHidden="1" w:unhideWhenUsed="1"/>
    <w:lsdException w:name="E-mail Signature" w:semiHidden="1" w:unhideWhenUsed="1"/>
    <w:lsdException w:name="HTML Top of Form" w:semiHidden="1" w:unhideWhenUsed="1"/>
    <w:lsdException w:name="HTML Bottom of Form" w:semiHidden="1" w:unhideWhenUsed="1"/>
    <w:lsdException w:name="Normal (Web)" w:semiHidden="1" w:unhideWhenUsed="1"/>
    <w:lsdException w:name="HTML Acronym" w:semiHidden="1" w:unhideWhenUsed="1"/>
    <w:lsdException w:name="HTML Address" w:semiHidden="1" w:unhideWhenUsed="1"/>
    <w:lsdException w:name="HTML Cite" w:semiHidden="1" w:unhideWhenUsed="1"/>
    <w:lsdException w:name="HTML Code" w:semiHidden="1" w:unhideWhenUsed="1"/>
    <w:lsdException w:name="HTML Definition" w:semiHidden="1" w:unhideWhenUsed="1"/>
    <w:lsdException w:name="HTML Keyboard" w:semiHidden="1" w:unhideWhenUsed="1"/>
    <w:lsdException w:name="HTML Preformatted" w:semiHidden="1" w:unhideWhenUsed="1"/>
    <w:lsdException w:name="HTML Sample" w:semiHidden="1" w:unhideWhenUsed="1"/>
    <w:lsdException w:name="HTML Typewriter" w:semiHidden="1" w:unhideWhenUsed="1"/>
    <w:lsdException w:name="HTML Variable" w:semiHidden="1" w:unhideWhenUsed="1"/>
    <w:lsdException w:name="Normal Table" w:semiHidden="1" w:unhideWhenUsed="1"/>
    <w:lsdException w:name="annotation subject" w:semiHidden="1" w:unhideWhenUsed="1"/>
    <w:lsdException w:name="No List" w:semiHidden="1" w:unhideWhenUsed="1"/>
    <w:lsdException w:name="Outline List 1" w:semiHidden="1" w:unhideWhenUsed="1"/>
    <w:lsdException w:name="Outline List 2" w:semiHidden="1" w:unhideWhenUsed="1"/>
    <w:lsdException w:name="Outline List 3" w:semiHidden="1" w:unhideWhenUsed="1"/>
    <w:lsdException w:name="Table Simple 1" w:semiHidden="1" w:unhideWhenUsed="1"/>
    <w:lsdException w:name="Table Simple 2" w:semiHidden="1" w:unhideWhenUsed="1"/>
    <w:lsdException w:name="Table Simple 3" w:semiHidden="1" w:unhideWhenUsed="1"/>
    <w:lsdException w:name="Table Classic 1" w:semiHidden="1" w:unhideWhenUsed="1"/>
    <w:lsdException w:name="Table Classic 2" w:semiHidden="1" w:unhideWhenUsed="1"/>
    <w:lsdException w:name="Table Classic 3" w:semiHidden="1" w:unhideWhenUsed="1"/>
    <w:lsdException w:name="Table Classic 4" w:semiHidden="1" w:unhideWhenUsed="1"/>
    <w:lsdException w:name="Table Colorful 1" w:semiHidden="1" w:unhideWhenUsed="1"/>
    <w:lsdException w:name="Table Colorful 2" w:semiHidden="1" w:unhideWhenUsed="1"/>
    <w:lsdException w:name="Table Colorful 3" w:semiHidden="1" w:unhideWhenUsed="1"/>
    <w:lsdException w:name="Table Columns 1" w:semiHidden="1" w:unhideWhenUsed="1"/>
    <w:lsdException w:name="Table Columns 2" w:semiHidden="1" w:unhideWhenUsed="1"/>
    <w:lsdException w:name="Table Columns 3" w:semiHidden="1" w:unhideWhenUsed="1"/>
    <w:lsdException w:name="Table Columns 4" w:semiHidden="1" w:unhideWhenUsed="1"/>
    <w:lsdException w:name="Table Columns 5" w:semiHidden="1" w:unhideWhenUsed="1"/>
    <w:lsdException w:name="Table Grid 1" w:semiHidden="1" w:unhideWhenUsed="1"/>
    <w:lsdException w:name="Table Grid 2" w:semiHidden="1" w:unhideWhenUsed="1"/>
    <w:lsdException w:name="Table Grid 3" w:semiHidden="1" w:unhideWhenUsed="1"/>
    <w:lsdException w:name="Table Grid 4" w:semiHidden="1" w:unhideWhenUsed="1"/>
    <w:lsdException w:name="Table Grid 5" w:semiHidden="1" w:unhideWhenUsed="1"/>
    <w:lsdException w:name="Table Grid 6" w:semiHidden="1" w:unhideWhenUsed="1"/>
    <w:lsdException w:name="Table Grid 7" w:semiHidden="1" w:unhideWhenUsed="1"/>
    <w:lsdException w:name="Table Grid 8" w:semiHidden="1" w:unhideWhenUsed="1"/>
    <w:lsdException w:name="Table List 1" w:semiHidden="1" w:unhideWhenUsed="1"/>
    <w:lsdException w:name="Table List 2" w:semiHidden="1" w:unhideWhenUsed="1"/>
    <w:lsdException w:name="Table List 3" w:semiHidden="1" w:unhideWhenUsed="1"/>
    <w:lsdException w:name="Table List 4" w:semiHidden="1" w:unhideWhenUsed="1"/>
    <w:lsdException w:name="Table List 5" w:semiHidden="1" w:unhideWhenUsed="1"/>
    <w:lsdException w:name="Table List 6" w:semiHidden="1" w:unhideWhenUsed="1"/>
    <w:lsdException w:name="Table List 7" w:semiHidden="1" w:unhideWhenUsed="1"/>
    <w:lsdException w:name="Table List 8" w:semiHidden="1" w:unhideWhenUsed="1"/>
    <w:lsdException w:name="Table 3D effects 1" w:semiHidden="1" w:unhideWhenUsed="1"/>
    <w:lsdException w:name="Table 3D effects 2" w:semiHidden="1" w:unhideWhenUsed="1"/>
    <w:lsdException w:name="Table 3D effects 3" w:semiHidden="1" w:unhideWhenUsed="1"/>
    <w:lsdException w:name="Table Contemporary" w:semiHidden="1" w:unhideWhenUsed="1"/>
    <w:lsdException w:name="Table Elegant" w:semiHidden="1" w:unhideWhenUsed="1"/>
    <w:lsdException w:name="Table Professional" w:semiHidden="1" w:unhideWhenUsed="1"/>
    <w:lsdException w:name="Table Subtle 1" w:semiHidden="1" w:unhideWhenUsed="1"/>
    <w:lsdException w:name="Table Subtle 2" w:semiHidden="1" w:unhideWhenUsed="1"/>
    <w:lsdException w:name="Table Web 1" w:semiHidden="1" w:unhideWhenUsed="1"/>
    <w:lsdException w:name="Table Web 2" w:semiHidden="1" w:unhideWhenUsed="1"/>
    <w:lsdException w:name="Table Web 3" w:semiHidden="1" w:unhideWhenUsed="1"/>
    <w:lsdException w:name="Balloon Text" w:semiHidden="1" w:unhideWhenUsed="1"/>
    <w:lsdException w:name="Table Theme" w:semiHidden="1" w:unhideWhenUsed="1"/>
    <w:lsdException w:name="Placeholder Text" w:semiHidden="1" w:uiPriority="99"/>
    <w:lsdException w:name="No Spacing" w:uiPriority="1" w:qFormat="1"/>
    <w:lsdException w:name="Light Shading" w:uiPriority="60"/>
    <w:lsdException w:name="Light List" w:uiPriority="61"/>
    <w:lsdException w:name="Light Grid" w:uiPriority="62"/>
    <w:lsdException w:name="Medium Shading 1" w:uiPriority="63"/>
    <w:lsdException w:name="Medium Shading 2" w:uiPriority="64"/>
    <w:lsdException w:name="Medium List 1" w:uiPriority="65"/>
    <w:lsdException w:name="Medium List 2" w:uiPriority="66"/>
    <w:lsdException w:name="Medium Grid 1" w:uiPriority="67"/>
    <w:lsdException w:name="Medium Grid 2" w:uiPriority="68"/>
    <w:lsdException w:name="Medium Grid 3" w:uiPriority="69"/>
    <w:lsdException w:name="Dark List" w:uiPriority="70"/>
    <w:lsdException w:name="Colorful Shading" w:uiPriority="71"/>
    <w:lsdException w:name="Colorful List" w:uiPriority="72"/>
    <w:lsdException w:name="Colorful Grid" w:uiPriority="73"/>
    <w:lsdException w:name="Light Shading Accent 1" w:uiPriority="60"/>
    <w:lsdException w:name="Light List Accent 1" w:uiPriority="61"/>
    <w:lsdException w:name="Light Grid Accent 1" w:uiPriority="62"/>
    <w:lsdException w:name="Medium Shading 1 Accent 1" w:uiPriority="63"/>
    <w:lsdException w:name="Medium Shading 2 Accent 1" w:uiPriority="64"/>
    <w:lsdException w:name="Medium List 1 Accent 1" w:uiPriority="65"/>
    <w:lsdException w:name="Revision" w:semiHidden="1" w:uiPriority="99"/>
    <w:lsdException w:name="List Paragraph" w:uiPriority="34" w:qFormat="1"/>
    <w:lsdException w:name="Quote" w:uiPriority="29" w:qFormat="1"/>
    <w:lsdException w:name="Intense Quote" w:uiPriority="30" w:qFormat="1"/>
    <w:lsdException w:name="Medium List 2 Accent 1" w:uiPriority="66"/>
    <w:lsdException w:name="Medium Grid 1 Accent 1" w:uiPriority="67"/>
    <w:lsdException w:name="Medium Grid 2 Accent 1" w:uiPriority="68"/>
    <w:lsdException w:name="Medium Grid 3 Accent 1" w:uiPriority="69"/>
    <w:lsdException w:name="Dark List Accent 1" w:uiPriority="70"/>
    <w:lsdException w:name="Colorful Shading Accent 1" w:uiPriority="71"/>
    <w:lsdException w:name="Colorful List Accent 1" w:uiPriority="72"/>
    <w:lsdException w:name="Colorful Grid Accent 1" w:uiPriority="73"/>
    <w:lsdException w:name="Light Shading Accent 2" w:uiPriority="60"/>
    <w:lsdException w:name="Light List Accent 2" w:uiPriority="61"/>
    <w:lsdException w:name="Light Grid Accent 2" w:uiPriority="62"/>
    <w:lsdException w:name="Medium Shading 1 Accent 2" w:uiPriority="63"/>
    <w:lsdException w:name="Medium Shading 2 Accent 2" w:uiPriority="64"/>
    <w:lsdException w:name="Medium List 1 Accent 2" w:uiPriority="65"/>
    <w:lsdException w:name="Medium List 2 Accent 2" w:uiPriority="66"/>
    <w:lsdException w:name="Medium Grid 1 Accent 2" w:uiPriority="67"/>
    <w:lsdException w:name="Medium Grid 2 Accent 2" w:uiPriority="68"/>
    <w:lsdException w:name="Medium Grid 3 Accent 2" w:uiPriority="69"/>
    <w:lsdException w:name="Dark List Accent 2" w:uiPriority="70"/>
    <w:lsdException w:name="Colorful Shading Accent 2" w:uiPriority="71"/>
    <w:lsdException w:name="Colorful List Accent 2" w:uiPriority="72"/>
    <w:lsdException w:name="Colorful Grid Accent 2" w:uiPriority="73"/>
    <w:lsdException w:name="Light Shading Accent 3" w:uiPriority="60"/>
    <w:lsdException w:name="Light List Accent 3" w:uiPriority="61"/>
    <w:lsdException w:name="Light Grid Accent 3" w:uiPriority="62"/>
    <w:lsdException w:name="Medium Shading 1 Accent 3" w:uiPriority="63"/>
    <w:lsdException w:name="Medium Shading 2 Accent 3" w:uiPriority="64"/>
    <w:lsdException w:name="Medium List 1 Accent 3" w:uiPriority="65"/>
    <w:lsdException w:name="Medium List 2 Accent 3" w:uiPriority="66"/>
    <w:lsdException w:name="Medium Grid 1 Accent 3" w:uiPriority="67"/>
    <w:lsdException w:name="Medium Grid 2 Accent 3" w:uiPriority="68"/>
    <w:lsdException w:name="Medium Grid 3 Accent 3" w:uiPriority="69"/>
    <w:lsdException w:name="Dark List Accent 3" w:uiPriority="70"/>
    <w:lsdException w:name="Colorful Shading Accent 3" w:uiPriority="71"/>
    <w:lsdException w:name="Colorful List Accent 3" w:uiPriority="72"/>
    <w:lsdException w:name="Colorful Grid Accent 3" w:uiPriority="73"/>
    <w:lsdException w:name="Light Shading Accent 4" w:uiPriority="60"/>
    <w:lsdException w:name="Light List Accent 4" w:uiPriority="61"/>
    <w:lsdException w:name="Light Grid Accent 4" w:uiPriority="62"/>
    <w:lsdException w:name="Medium Shading 1 Accent 4" w:uiPriority="63"/>
    <w:lsdException w:name="Medium Shading 2 Accent 4" w:uiPriority="64"/>
    <w:lsdException w:name="Medium List 1 Accent 4" w:uiPriority="65"/>
    <w:lsdException w:name="Medium List 2 Accent 4" w:uiPriority="66"/>
    <w:lsdException w:name="Medium Grid 1 Accent 4" w:uiPriority="67"/>
    <w:lsdException w:name="Medium Grid 2 Accent 4" w:uiPriority="68"/>
    <w:lsdException w:name="Medium Grid 3 Accent 4" w:uiPriority="69"/>
    <w:lsdException w:name="Dark List Accent 4" w:uiPriority="70"/>
    <w:lsdException w:name="Colorful Shading Accent 4" w:uiPriority="71"/>
    <w:lsdException w:name="Colorful List Accent 4" w:uiPriority="72"/>
    <w:lsdException w:name="Colorful Grid Accent 4" w:uiPriority="73"/>
    <w:lsdException w:name="Light Shading Accent 5" w:uiPriority="60"/>
    <w:lsdException w:name="Light List Accent 5" w:uiPriority="61"/>
    <w:lsdException w:name="Light Grid Accent 5" w:uiPriority="62"/>
    <w:lsdException w:name="Medium Shading 1 Accent 5" w:uiPriority="63"/>
    <w:lsdException w:name="Medium Shading 2 Accent 5" w:uiPriority="64"/>
    <w:lsdException w:name="Medium List 1 Accent 5" w:uiPriority="65"/>
    <w:lsdException w:name="Medium List 2 Accent 5" w:uiPriority="66"/>
    <w:lsdException w:name="Medium Grid 1 Accent 5" w:uiPriority="67"/>
    <w:lsdException w:name="Medium Grid 2 Accent 5" w:uiPriority="68"/>
    <w:lsdException w:name="Medium Grid 3 Accent 5" w:uiPriority="69"/>
    <w:lsdException w:name="Dark List Accent 5" w:uiPriority="70"/>
    <w:lsdException w:name="Colorful Shading Accent 5" w:uiPriority="71"/>
    <w:lsdException w:name="Colorful List Accent 5" w:uiPriority="72"/>
    <w:lsdException w:name="Colorful Grid Accent 5" w:uiPriority="73"/>
    <w:lsdException w:name="Light Shading Accent 6" w:uiPriority="60"/>
    <w:lsdException w:name="Light List Accent 6" w:uiPriority="61"/>
    <w:lsdException w:name="Light Grid Accent 6" w:uiPriority="62"/>
    <w:lsdException w:name="Medium Shading 1 Accent 6" w:uiPriority="63"/>
    <w:lsdException w:name="Medium Shading 2 Accent 6" w:uiPriority="64"/>
    <w:lsdException w:name="Medium List 1 Accent 6" w:uiPriority="65"/>
    <w:lsdException w:name="Medium List 2 Accent 6" w:uiPriority="66"/>
    <w:lsdException w:name="Medium Grid 1 Accent 6" w:uiPriority="67"/>
    <w:lsdException w:name="Medium Grid 2 Accent 6" w:uiPriority="68"/>
    <w:lsdException w:name="Medium Grid 3 Accent 6" w:uiPriority="69"/>
    <w:lsdException w:name="Dark List Accent 6" w:uiPriority="70"/>
    <w:lsdException w:name="Colorful Shading Accent 6" w:uiPriority="71"/>
    <w:lsdException w:name="Colorful List Accent 6" w:uiPriority="72"/>
    <w:lsdException w:name="Colorful Grid Accent 6" w:uiPriority="73"/>
    <w:lsdException w:name="Subtle Emphasis" w:uiPriority="19" w:qFormat="1"/>
    <w:lsdException w:name="Intense Emphasis" w:uiPriority="21" w:qFormat="1"/>
    <w:lsdException w:name="Subtle Reference" w:uiPriority="31" w:qFormat="1"/>
    <w:lsdException w:name="Intense Reference" w:uiPriority="32" w:qFormat="1"/>
    <w:lsdException w:name="Book Title" w:uiPriority="33" w:qFormat="1"/>
    <w:lsdException w:name="Bibliography" w:semiHidden="1" w:uiPriority="37" w:unhideWhenUsed="1"/>
    <w:lsdException w:name="TOC Heading" w:semiHidden="1" w:uiPriority="39" w:unhideWhenUsed="1" w:qFormat="1"/>
    <w:lsdException w:name="Plain Table 1" w:uiPriority="41"/>
    <w:lsdException w:name="Plain Table 2" w:uiPriority="42"/>
    <w:lsdException w:name="Plain Table 3" w:uiPriority="43"/>
    <w:lsdException w:name="Plain Table 4" w:uiPriority="44"/>
    <w:lsdException w:name="Plain Table 5" w:uiPriority="45"/>
    <w:lsdException w:name="Grid Table Light" w:uiPriority="40"/>
    <w:lsdException w:name="Grid Table 1 Light" w:uiPriority="46"/>
    <w:lsdException w:name="Grid Table 2" w:uiPriority="47"/>
    <w:lsdException w:name="Grid Table 3" w:uiPriority="48"/>
    <w:lsdException w:name="Grid Table 4" w:uiPriority="49"/>
    <w:lsdException w:name="Grid Table 5 Dark" w:uiPriority="50"/>
    <w:lsdException w:name="Grid Table 6 Colorful" w:uiPriority="51"/>
    <w:lsdException w:name="Grid Table 7 Colorful" w:uiPriority="52"/>
    <w:lsdException w:name="Grid Table 1 Light Accent 1" w:uiPriority="46"/>
    <w:lsdException w:name="Grid Table 2 Accent 1" w:uiPriority="47"/>
    <w:lsdException w:name="Grid Table 3 Accent 1" w:uiPriority="48"/>
    <w:lsdException w:name="Grid Table 4 Accent 1" w:uiPriority="49"/>
    <w:lsdException w:name="Grid Table 5 Dark Accent 1" w:uiPriority="50"/>
    <w:lsdException w:name="Grid Table 6 Colorful Accent 1" w:uiPriority="51"/>
    <w:lsdException w:name="Grid Table 7 Colorful Accent 1" w:uiPriority="52"/>
    <w:lsdException w:name="Grid Table 1 Light Accent 2" w:uiPriority="46"/>
    <w:lsdException w:name="Grid Table 2 Accent 2" w:uiPriority="47"/>
    <w:lsdException w:name="Grid Table 3 Accent 2" w:uiPriority="48"/>
    <w:lsdException w:name="Grid Table 4 Accent 2" w:uiPriority="49"/>
    <w:lsdException w:name="Grid Table 5 Dark Accent 2" w:uiPriority="50"/>
    <w:lsdException w:name="Grid Table 6 Colorful Accent 2" w:uiPriority="51"/>
    <w:lsdException w:name="Grid Table 7 Colorful Accent 2" w:uiPriority="52"/>
    <w:lsdException w:name="Grid Table 1 Light Accent 3" w:uiPriority="46"/>
    <w:lsdException w:name="Grid Table 2 Accent 3" w:uiPriority="47"/>
    <w:lsdException w:name="Grid Table 3 Accent 3" w:uiPriority="48"/>
    <w:lsdException w:name="Grid Table 4 Accent 3" w:uiPriority="49"/>
    <w:lsdException w:name="Grid Table 5 Dark Accent 3" w:uiPriority="50"/>
    <w:lsdException w:name="Grid Table 6 Colorful Accent 3" w:uiPriority="51"/>
    <w:lsdException w:name="Grid Table 7 Colorful Accent 3" w:uiPriority="52"/>
    <w:lsdException w:name="Grid Table 1 Light Accent 4" w:uiPriority="46"/>
    <w:lsdException w:name="Grid Table 2 Accent 4" w:uiPriority="47"/>
    <w:lsdException w:name="Grid Table 3 Accent 4" w:uiPriority="48"/>
    <w:lsdException w:name="Grid Table 4 Accent 4" w:uiPriority="49"/>
    <w:lsdException w:name="Grid Table 5 Dark Accent 4" w:uiPriority="50"/>
    <w:lsdException w:name="Grid Table 6 Colorful Accent 4" w:uiPriority="51"/>
    <w:lsdException w:name="Grid Table 7 Colorful Accent 4" w:uiPriority="52"/>
    <w:lsdException w:name="Grid Table 1 Light Accent 5" w:uiPriority="46"/>
    <w:lsdException w:name="Grid Table 2 Accent 5" w:uiPriority="47"/>
    <w:lsdException w:name="Grid Table 3 Accent 5" w:uiPriority="48"/>
    <w:lsdException w:name="Grid Table 4 Accent 5" w:uiPriority="49"/>
    <w:lsdException w:name="Grid Table 5 Dark Accent 5" w:uiPriority="50"/>
    <w:lsdException w:name="Grid Table 6 Colorful Accent 5" w:uiPriority="51"/>
    <w:lsdException w:name="Grid Table 7 Colorful Accent 5" w:uiPriority="52"/>
    <w:lsdException w:name="Grid Table 1 Light Accent 6" w:uiPriority="46"/>
    <w:lsdException w:name="Grid Table 2 Accent 6" w:uiPriority="47"/>
    <w:lsdException w:name="Grid Table 3 Accent 6" w:uiPriority="48"/>
    <w:lsdException w:name="Grid Table 4 Accent 6" w:uiPriority="49"/>
    <w:lsdException w:name="Grid Table 5 Dark Accent 6" w:uiPriority="50"/>
    <w:lsdException w:name="Grid Table 6 Colorful Accent 6" w:uiPriority="51"/>
    <w:lsdException w:name="Grid Table 7 Colorful Accent 6" w:uiPriority="52"/>
    <w:lsdException w:name="List Table 1 Light" w:uiPriority="46"/>
    <w:lsdException w:name="List Table 2" w:uiPriority="47"/>
    <w:lsdException w:name="List Table 3" w:uiPriority="48"/>
    <w:lsdException w:name="List Table 4" w:uiPriority="49"/>
    <w:lsdException w:name="List Table 5 Dark" w:uiPriority="50"/>
    <w:lsdException w:name="List Table 6 Colorful" w:uiPriority="51"/>
    <w:lsdException w:name="List Table 7 Colorful" w:uiPriority="52"/>
    <w:lsdException w:name="List Table 1 Light Accent 1" w:uiPriority="46"/>
    <w:lsdException w:name="List Table 2 Accent 1" w:uiPriority="47"/>
    <w:lsdException w:name="List Table 3 Accent 1" w:uiPriority="48"/>
    <w:lsdException w:name="List Table 4 Accent 1" w:uiPriority="49"/>
    <w:lsdException w:name="List Table 5 Dark Accent 1" w:uiPriority="50"/>
    <w:lsdException w:name="List Table 6 Colorful Accent 1" w:uiPriority="51"/>
    <w:lsdException w:name="List Table 7 Colorful Accent 1" w:uiPriority="52"/>
    <w:lsdException w:name="List Table 1 Light Accent 2" w:uiPriority="46"/>
    <w:lsdException w:name="List Table 2 Accent 2" w:uiPriority="47"/>
    <w:lsdException w:name="List Table 3 Accent 2" w:uiPriority="48"/>
    <w:lsdException w:name="List Table 4 Accent 2" w:uiPriority="49"/>
    <w:lsdException w:name="List Table 5 Dark Accent 2" w:uiPriority="50"/>
    <w:lsdException w:name="List Table 6 Colorful Accent 2" w:uiPriority="51"/>
    <w:lsdException w:name="List Table 7 Colorful Accent 2" w:uiPriority="52"/>
    <w:lsdException w:name="List Table 1 Light Accent 3" w:uiPriority="46"/>
    <w:lsdException w:name="List Table 2 Accent 3" w:uiPriority="47"/>
    <w:lsdException w:name="List Table 3 Accent 3" w:uiPriority="48"/>
    <w:lsdException w:name="List Table 4 Accent 3" w:uiPriority="49"/>
    <w:lsdException w:name="List Table 5 Dark Accent 3" w:uiPriority="50"/>
    <w:lsdException w:name="List Table 6 Colorful Accent 3" w:uiPriority="51"/>
    <w:lsdException w:name="List Table 7 Colorful Accent 3" w:uiPriority="52"/>
    <w:lsdException w:name="List Table 1 Light Accent 4" w:uiPriority="46"/>
    <w:lsdException w:name="List Table 2 Accent 4" w:uiPriority="47"/>
    <w:lsdException w:name="List Table 3 Accent 4" w:uiPriority="48"/>
    <w:lsdException w:name="List Table 4 Accent 4" w:uiPriority="49"/>
    <w:lsdException w:name="List Table 5 Dark Accent 4" w:uiPriority="50"/>
    <w:lsdException w:name="List Table 6 Colorful Accent 4" w:uiPriority="51"/>
    <w:lsdException w:name="List Table 7 Colorful Accent 4" w:uiPriority="52"/>
    <w:lsdException w:name="List Table 1 Light Accent 5" w:uiPriority="46"/>
    <w:lsdException w:name="List Table 2 Accent 5" w:uiPriority="47"/>
    <w:lsdException w:name="List Table 3 Accent 5" w:uiPriority="48"/>
    <w:lsdException w:name="List Table 4 Accent 5" w:uiPriority="49"/>
    <w:lsdException w:name="List Table 5 Dark Accent 5" w:uiPriority="50"/>
    <w:lsdException w:name="List Table 6 Colorful Accent 5" w:uiPriority="51"/>
    <w:lsdException w:name="List Table 7 Colorful Accent 5" w:uiPriority="52"/>
    <w:lsdException w:name="List Table 1 Light Accent 6" w:uiPriority="46"/>
    <w:lsdException w:name="List Table 2 Accent 6" w:uiPriority="47"/>
    <w:lsdException w:name="List Table 3 Accent 6" w:uiPriority="48"/>
    <w:lsdException w:name="List Table 4 Accent 6" w:uiPriority="49"/>
    <w:lsdException w:name="List Table 5 Dark Accent 6" w:uiPriority="50"/>
    <w:lsdException w:name="List Table 6 Colorful Accent 6" w:uiPriority="51"/>
    <w:lsdException w:name="List Table 7 Colorful Accent 6" w:uiPriority="52"/>
  </w:latentStyles>
  <w:style w:type="paragraph" w:default="1" w:styleId="Normalny">
    <w:name w:val="Normal"/>
    <w:qFormat/>
    <w:pPr>
      <w:jc w:val="both"/>
    </w:pPr>
    <w:rPr>
      <w:sz w:val="22"/>
      <w:szCs w:val="24"/>
    </w:rPr>
  </w:style>
  <w:style w:type="character" w:default="1" w:styleId="Domylnaczcionkaakapitu">
    <w:name w:val="Default Paragraph Font"/>
    <w:uiPriority w:val="1"/>
    <w:semiHidden/>
    <w:unhideWhenUsed/>
  </w:style>
  <w:style w:type="table" w:default="1" w:styleId="Standardowy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Bezlisty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xmlns:w15="http://schemas.microsoft.com/office/word/2012/wordml" mc:Ignorable="w14 w15"/>
</file>

<file path=word/_rels/document.xml.rels><?xml version="1.0" encoding="UTF-8" standalone="yes"?>
<Relationships xmlns="http://schemas.openxmlformats.org/package/2006/relationships"><Relationship Id="rId3" Type="http://schemas.openxmlformats.org/officeDocument/2006/relationships/webSettings" Target="webSettings.xml"/><Relationship Id="rId2" Type="http://schemas.openxmlformats.org/officeDocument/2006/relationships/settings" Target="settings.xml"/><Relationship Id="rId1" Type="http://schemas.openxmlformats.org/officeDocument/2006/relationships/styles" Target="styles.xml"/><Relationship Id="rId5" Type="http://schemas.openxmlformats.org/officeDocument/2006/relationships/theme" Target="theme/theme1.xml"/><Relationship Id="rId4" Type="http://schemas.openxmlformats.org/officeDocument/2006/relationships/fontTable" Target="fontTable.xml"/></Relationships>
</file>

<file path=word/theme/theme1.xml><?xml version="1.0" encoding="utf-8"?>
<a:theme xmlns:a="http://schemas.openxmlformats.org/drawingml/2006/main" name="Motyw pakietu Office">
  <a:themeElements>
    <a:clrScheme name="Pakiet Office">
      <a:dk1>
        <a:sysClr val="windowText" lastClr="000000"/>
      </a:dk1>
      <a:lt1>
        <a:sysClr val="window" lastClr="FFFFFF"/>
      </a:lt1>
      <a:dk2>
        <a:srgbClr val="44546A"/>
      </a:dk2>
      <a:lt2>
        <a:srgbClr val="E7E6E6"/>
      </a:lt2>
      <a:accent1>
        <a:srgbClr val="5B9BD5"/>
      </a:accent1>
      <a:accent2>
        <a:srgbClr val="ED7D31"/>
      </a:accent2>
      <a:accent3>
        <a:srgbClr val="A5A5A5"/>
      </a:accent3>
      <a:accent4>
        <a:srgbClr val="FFC000"/>
      </a:accent4>
      <a:accent5>
        <a:srgbClr val="4472C4"/>
      </a:accent5>
      <a:accent6>
        <a:srgbClr val="70AD47"/>
      </a:accent6>
      <a:hlink>
        <a:srgbClr val="0563C1"/>
      </a:hlink>
      <a:folHlink>
        <a:srgbClr val="954F72"/>
      </a:folHlink>
    </a:clrScheme>
    <a:fontScheme name="Pakiet Office">
      <a:majorFont>
        <a:latin typeface="Calibri Light" panose="020F0302020204030204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 panose="020F0502020204030204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Pakiet Office">
      <a:fillStyleLst>
        <a:solidFill>
          <a:schemeClr val="phClr"/>
        </a:solidFill>
        <a:gradFill rotWithShape="1">
          <a:gsLst>
            <a:gs pos="0">
              <a:schemeClr val="phClr">
                <a:lumMod val="110000"/>
                <a:satMod val="105000"/>
                <a:tint val="67000"/>
              </a:schemeClr>
            </a:gs>
            <a:gs pos="50000">
              <a:schemeClr val="phClr">
                <a:lumMod val="105000"/>
                <a:satMod val="103000"/>
                <a:tint val="73000"/>
              </a:schemeClr>
            </a:gs>
            <a:gs pos="100000">
              <a:schemeClr val="phClr">
                <a:lumMod val="105000"/>
                <a:satMod val="109000"/>
                <a:tint val="81000"/>
              </a:schemeClr>
            </a:gs>
          </a:gsLst>
          <a:lin ang="5400000" scaled="0"/>
        </a:gradFill>
        <a:gradFill rotWithShape="1">
          <a:gsLst>
            <a:gs pos="0">
              <a:schemeClr val="phClr">
                <a:satMod val="103000"/>
                <a:lumMod val="102000"/>
                <a:tint val="94000"/>
              </a:schemeClr>
            </a:gs>
            <a:gs pos="50000">
              <a:schemeClr val="phClr">
                <a:satMod val="110000"/>
                <a:lumMod val="100000"/>
                <a:shade val="100000"/>
              </a:schemeClr>
            </a:gs>
            <a:gs pos="100000">
              <a:schemeClr val="phClr">
                <a:lumMod val="99000"/>
                <a:satMod val="120000"/>
                <a:shade val="78000"/>
              </a:schemeClr>
            </a:gs>
          </a:gsLst>
          <a:lin ang="5400000" scaled="0"/>
        </a:gradFill>
      </a:fillStyleLst>
      <a:lnStyleLst>
        <a:ln w="6350" cap="flat" cmpd="sng" algn="ctr">
          <a:solidFill>
            <a:schemeClr val="phClr"/>
          </a:solidFill>
          <a:prstDash val="solid"/>
          <a:miter lim="800000"/>
        </a:ln>
        <a:ln w="12700" cap="flat" cmpd="sng" algn="ctr">
          <a:solidFill>
            <a:schemeClr val="phClr"/>
          </a:solidFill>
          <a:prstDash val="solid"/>
          <a:miter lim="800000"/>
        </a:ln>
        <a:ln w="19050" cap="flat" cmpd="sng" algn="ctr">
          <a:solidFill>
            <a:schemeClr val="phClr"/>
          </a:solidFill>
          <a:prstDash val="solid"/>
          <a:miter lim="800000"/>
        </a:ln>
      </a:lnStyleLst>
      <a:effectStyleLst>
        <a:effectStyle>
          <a:effectLst/>
        </a:effectStyle>
        <a:effectStyle>
          <a:effectLst/>
        </a:effectStyle>
        <a:effectStyle>
          <a:effectLst>
            <a:outerShdw blurRad="57150" dist="19050" dir="5400000" algn="ctr" rotWithShape="0">
              <a:srgbClr val="000000">
                <a:alpha val="63000"/>
              </a:srgbClr>
            </a:outerShdw>
          </a:effectLst>
        </a:effectStyle>
      </a:effectStyleLst>
      <a:bgFillStyleLst>
        <a:solidFill>
          <a:schemeClr val="phClr"/>
        </a:solidFill>
        <a:solidFill>
          <a:schemeClr val="phClr">
            <a:tint val="95000"/>
            <a:satMod val="170000"/>
          </a:schemeClr>
        </a:solidFill>
        <a:gradFill rotWithShape="1">
          <a:gsLst>
            <a:gs pos="0">
              <a:schemeClr val="phClr">
                <a:tint val="93000"/>
                <a:satMod val="150000"/>
                <a:shade val="98000"/>
                <a:lumMod val="102000"/>
              </a:schemeClr>
            </a:gs>
            <a:gs pos="50000">
              <a:schemeClr val="phClr">
                <a:tint val="98000"/>
                <a:satMod val="130000"/>
                <a:shade val="90000"/>
                <a:lumMod val="103000"/>
              </a:schemeClr>
            </a:gs>
            <a:gs pos="100000">
              <a:schemeClr val="phClr">
                <a:shade val="63000"/>
                <a:satMod val="120000"/>
              </a:schemeClr>
            </a:gs>
          </a:gsLst>
          <a:lin ang="5400000" scaled="0"/>
        </a:gradFill>
      </a:bgFillStyleLst>
    </a:fmtScheme>
  </a:themeElements>
  <a:objectDefaults/>
  <a:extraClrSchemeLst/>
  <a:extLst>
    <a:ext uri="{05A4C25C-085E-4340-85A3-A5531E510DB2}">
      <thm15:themeFamily xmlns:thm15="http://schemas.microsoft.com/office/thememl/2012/main" name="Office Theme" id="{62F939B6-93AF-4DB8-9C6B-D6C7DFDC589F}" vid="{4A3C46E8-61CC-4603-A589-7422A47A8E4A}"/>
    </a:ext>
  </a:extLst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</Template>
  <TotalTime>0</TotalTime>
  <Pages>2</Pages>
  <Words>430</Words>
  <Characters>2581</Characters>
  <Application>Microsoft Office Word</Application>
  <DocSecurity>0</DocSecurity>
  <Lines>21</Lines>
  <Paragraphs>6</Paragraphs>
  <ScaleCrop>false</ScaleCrop>
  <HeadingPairs>
    <vt:vector size="4" baseType="variant">
      <vt:variant>
        <vt:lpstr>Tytuł</vt:lpstr>
      </vt:variant>
      <vt:variant>
        <vt:i4>1</vt:i4>
      </vt:variant>
      <vt:variant>
        <vt:lpstr>Title</vt:lpstr>
      </vt:variant>
      <vt:variant>
        <vt:i4>1</vt:i4>
      </vt:variant>
    </vt:vector>
  </HeadingPairs>
  <TitlesOfParts>
    <vt:vector size="2" baseType="lpstr">
      <vt:lpstr>Zarządzenie Nr 74/2020 z dnia 21 lutego 2020 r.</vt:lpstr>
      <vt:lpstr/>
    </vt:vector>
  </TitlesOfParts>
  <Company>Prezydent Miasta Elbląg</Company>
  <LinksUpToDate>false</LinksUpToDate>
  <CharactersWithSpaces>3005</CharactersWithSpaces>
  <SharedDoc>false</SharedDoc>
  <HyperlinksChanged>false</HyperlinksChanged>
  <AppVersion>15.0000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>Zarządzenie Nr 74/2020 z dnia 21 lutego 2020 r.</dc:title>
  <dc:subject>w sprawie sporządzenia i^ogłoszenia wykazu nieruchomości
przeznaczonych do dzierżawy</dc:subject>
  <dc:creator>kabac</dc:creator>
  <cp:lastModifiedBy>Katarzyna Bachanek</cp:lastModifiedBy>
  <cp:revision>2</cp:revision>
  <dcterms:created xsi:type="dcterms:W3CDTF">2020-02-24T06:57:00Z</dcterms:created>
  <dcterms:modified xsi:type="dcterms:W3CDTF">2020-02-24T06:57:00Z</dcterms:modified>
  <cp:category>Akt prawny</cp:category>
</cp:coreProperties>
</file>