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C28CA">
      <w:pPr>
        <w:jc w:val="center"/>
        <w:rPr>
          <w:b/>
          <w:caps/>
        </w:rPr>
      </w:pPr>
      <w:r>
        <w:rPr>
          <w:b/>
          <w:caps/>
        </w:rPr>
        <w:t>Zarządzenie Nr 29/2020</w:t>
      </w:r>
      <w:r>
        <w:rPr>
          <w:b/>
          <w:caps/>
        </w:rPr>
        <w:br/>
        <w:t>Prezydenta Miasta Elbląg</w:t>
      </w:r>
    </w:p>
    <w:p w:rsidR="00A77B3E" w:rsidRDefault="00CC28CA">
      <w:pPr>
        <w:spacing w:before="280" w:after="280"/>
        <w:jc w:val="center"/>
        <w:rPr>
          <w:b/>
          <w:caps/>
        </w:rPr>
      </w:pPr>
      <w:r>
        <w:t>z dnia 24 stycznia</w:t>
      </w:r>
      <w:r>
        <w:t> 2020 r.</w:t>
      </w:r>
    </w:p>
    <w:p w:rsidR="00A77B3E" w:rsidRDefault="00CC28CA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CC28CA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 poz. 65) oraz §1 uchwały Nr XXIII/538/05 Rady Miejskiej w Elblągu z dnia </w:t>
      </w:r>
      <w:r>
        <w:t>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CC28CA">
      <w:pPr>
        <w:spacing w:before="120" w:after="120"/>
        <w:jc w:val="center"/>
      </w:pPr>
      <w:r>
        <w:t>zarządza się, co następuje: 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</w:t>
      </w:r>
      <w:r>
        <w:t>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</w:t>
      </w:r>
      <w:r>
        <w:rPr>
          <w:color w:val="000000"/>
          <w:u w:color="000000"/>
        </w:rPr>
        <w:t>aży lokali mieszkalnych, o których mowa w ust.1, w wysokościach jak w załączniku do niniejszego zarządzenia.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</w:t>
      </w:r>
      <w:r>
        <w:rPr>
          <w:color w:val="000000"/>
          <w:u w:color="000000"/>
        </w:rPr>
        <w:t>aczonych do zbycia, wymienionych w załączniku do niniejszego zarządzenia.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</w:t>
      </w:r>
      <w:r>
        <w:rPr>
          <w:color w:val="000000"/>
          <w:u w:color="000000"/>
        </w:rPr>
        <w:t>cja o jego wywieszeniu podana zostanie do wiadomości publicznej poprzez ogłoszenie w prasie lokalnej.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CC28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C28CA" w:rsidRDefault="00CC28CA">
      <w:pPr>
        <w:keepLines/>
        <w:spacing w:before="120" w:after="120"/>
        <w:rPr>
          <w:color w:val="000000"/>
          <w:u w:color="000000"/>
        </w:rPr>
        <w:sectPr w:rsidR="00CC28C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C28CA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do Zarządzenia Nr 29/2020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24 stycznia</w:t>
      </w:r>
      <w:bookmarkStart w:id="0" w:name="_GoBack"/>
      <w:bookmarkEnd w:id="0"/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2020 r. </w:t>
      </w:r>
    </w:p>
    <w:p w:rsidR="00A77B3E" w:rsidRDefault="00CC28C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</w:t>
      </w:r>
      <w:r>
        <w:rPr>
          <w:b/>
          <w:color w:val="000000"/>
          <w:u w:color="000000"/>
        </w:rPr>
        <w:t>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5D2885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5D2885" w:rsidRDefault="00CC28CA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5D2885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D2885" w:rsidRDefault="00CC28CA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D2885" w:rsidRDefault="00CC28CA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5D2885" w:rsidRDefault="00CC28CA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D2885" w:rsidRDefault="00CC28CA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5D2885" w:rsidRDefault="00CC28CA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5D2885" w:rsidRDefault="00CC28CA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 xml:space="preserve">Maurycego </w:t>
            </w:r>
            <w:r>
              <w:t>Beniowskiego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36,60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0,0654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EL1E/00031810/0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96.300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71/II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25,60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0,0628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EL1E/00026744/8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83.200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36,90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0,0119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EL1E/00057704/2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32,40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0,0535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EL1E/00033469/8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105.000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25,00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318/2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0,0166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EL1E/00047149/0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61.900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Zagonowa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32,50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91/74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0,0318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EL1E/00036425/9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82.900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5D288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39,80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EL1E/00028277/7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125.700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C28CA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5D288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</w:t>
            </w:r>
            <w:r>
              <w:rPr>
                <w:sz w:val="16"/>
              </w:rPr>
              <w:t>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5D288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</w:t>
            </w:r>
            <w:r>
              <w:rPr>
                <w:sz w:val="16"/>
              </w:rPr>
              <w:t>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5D288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C28C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CC28CA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D2885"/>
    <w:rsid w:val="005D2885"/>
    <w:rsid w:val="00CC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868718-D138-4C81-B713-1C515957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juabr</dc:creator>
  <cp:lastModifiedBy>Justyna Abramska</cp:lastModifiedBy>
  <cp:revision>2</cp:revision>
  <dcterms:created xsi:type="dcterms:W3CDTF">2020-01-27T13:33:00Z</dcterms:created>
  <dcterms:modified xsi:type="dcterms:W3CDTF">2020-01-27T12:34:00Z</dcterms:modified>
  <cp:category>Akt prawny</cp:category>
</cp:coreProperties>
</file>