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13741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558/2019</w:t>
      </w:r>
      <w:r>
        <w:rPr>
          <w:b/>
          <w:caps/>
        </w:rPr>
        <w:br/>
        <w:t>Prezydenta Miasta Elbląg</w:t>
      </w:r>
    </w:p>
    <w:p w:rsidR="00A77B3E" w:rsidRDefault="00513741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20 grudnia 2019</w:t>
      </w:r>
      <w:r>
        <w:rPr>
          <w:color w:val="000000"/>
          <w:u w:color="000000"/>
        </w:rPr>
        <w:t> r.</w:t>
      </w:r>
    </w:p>
    <w:p w:rsidR="00A77B3E" w:rsidRDefault="00513741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sprawie ustanowienia służebności gruntowej dla urządzeń istniejących na nieruchomości Gminy Miasto Elbląg, położonej przy ul. </w:t>
      </w:r>
      <w:r>
        <w:rPr>
          <w:b/>
          <w:color w:val="000000"/>
          <w:u w:color="000000"/>
        </w:rPr>
        <w:t>Jodłowej 1 w Elblągu</w:t>
      </w:r>
    </w:p>
    <w:p w:rsidR="00A77B3E" w:rsidRDefault="00513741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 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2019 r. poz. 506 ze zm.) oraz § 15 Zasad nabywania, zbywania i obciążania nieruchomości Gminy Miasto Elbląg oraz ich wydzierżawiania l</w:t>
      </w:r>
      <w:r>
        <w:rPr>
          <w:color w:val="000000"/>
          <w:u w:color="000000"/>
        </w:rPr>
        <w:t>ub wynajmowania na czas oznaczony dłuższy niż trzy lata lub czas nieoznaczony, stanowiących załącznik do uchwały Nr XIV/265/2008 Rady Miejskiej w Elblągu z dnia 24 kwietnia 2008 r. w sprawie określenia zasad nabywania, zbywania i obciążania nieruchomości G</w:t>
      </w:r>
      <w:r>
        <w:rPr>
          <w:color w:val="000000"/>
          <w:u w:color="000000"/>
        </w:rPr>
        <w:t>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51374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7D66B4" w:rsidRDefault="0051374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13741">
      <w:pPr>
        <w:keepLines/>
        <w:spacing w:before="120" w:after="12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Postanawia się ustanowić na </w:t>
      </w:r>
      <w:r>
        <w:rPr>
          <w:color w:val="000000"/>
          <w:u w:color="000000"/>
        </w:rPr>
        <w:t>nieruchomości gruntowej, stanowiącej własność Gminy Miasto Elbląg, położonej w Elblągu przy ul. Jodłowej 1, oznaczonej w ewidencji gruntów i budynków w obrębie 29 jako działka nr 223/3 o powierzchni 0,2437 ha, dla której Sąd Rejonowy w Elblągu prowadzi ksi</w:t>
      </w:r>
      <w:r>
        <w:rPr>
          <w:color w:val="000000"/>
          <w:u w:color="000000"/>
        </w:rPr>
        <w:t>ęgę wieczystą nr EL1E/00033110/7, w miejscu zaznaczonym kolorem pomarańczowym na mapie, stanowiącej załącznik do niniejszego zarządzenia – za jednorazowym wynagrodzeniem, nieograniczoną w czasie służebność gruntową, na rzecz każdoczesnego właściciela nieru</w:t>
      </w:r>
      <w:r>
        <w:rPr>
          <w:color w:val="000000"/>
          <w:u w:color="000000"/>
        </w:rPr>
        <w:t>chomości, położonej w Elblągu przy ul. Królewieckiej, oznaczonej w ewidencji gruntów i budynków w obrębie 29 jako działka nr 222/1 o powierzchni 0,1801 ha, polegającą na prawie przechodu istniejącego przyłącza wodociągowego, z ograniczeniem tego prawa do o</w:t>
      </w:r>
      <w:r>
        <w:rPr>
          <w:color w:val="000000"/>
          <w:u w:color="000000"/>
        </w:rPr>
        <w:t>bszaru odpowiadającego szerokości 3 m, położonego  wzdłuż osi sieci wodociągowej (po 1,5 m po obu stronach osi gazociągu).</w:t>
      </w:r>
    </w:p>
    <w:p w:rsidR="00A77B3E" w:rsidRDefault="0051374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7D66B4" w:rsidRDefault="0051374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513741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nastąpi w formie</w:t>
      </w:r>
      <w:r>
        <w:rPr>
          <w:color w:val="000000"/>
          <w:u w:color="000000"/>
        </w:rPr>
        <w:t xml:space="preserve"> aktu notarialnego.</w:t>
      </w:r>
    </w:p>
    <w:p w:rsidR="007D66B4" w:rsidRDefault="0051374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513741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513741" w:rsidRDefault="00513741">
      <w:pPr>
        <w:keepLines/>
        <w:spacing w:before="120" w:after="120"/>
        <w:rPr>
          <w:color w:val="000000"/>
          <w:u w:color="000000"/>
        </w:rPr>
        <w:sectPr w:rsidR="00513741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7D66B4" w:rsidRDefault="007D66B4">
      <w:pPr>
        <w:pStyle w:val="Normal0"/>
        <w:rPr>
          <w:shd w:val="clear" w:color="auto" w:fill="FFFFFF"/>
        </w:rPr>
      </w:pPr>
    </w:p>
    <w:p w:rsidR="007D66B4" w:rsidRDefault="00513741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7D66B4" w:rsidRDefault="007D66B4">
      <w:pPr>
        <w:pStyle w:val="Normal0"/>
        <w:jc w:val="both"/>
        <w:rPr>
          <w:shd w:val="clear" w:color="auto" w:fill="FFFFFF"/>
        </w:rPr>
      </w:pPr>
    </w:p>
    <w:p w:rsidR="007D66B4" w:rsidRDefault="00513741">
      <w:pPr>
        <w:pStyle w:val="Tekstpodstawowy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 xml:space="preserve">Gmina Miasto Elbląg jest właścicielem nieruchomości gruntowej położonej przy </w:t>
      </w:r>
      <w:r>
        <w:rPr>
          <w:shd w:val="clear" w:color="auto" w:fill="FFFFFF"/>
          <w:lang w:bidi="pl-PL"/>
        </w:rPr>
        <w:br/>
      </w:r>
      <w:r>
        <w:rPr>
          <w:shd w:val="clear" w:color="auto" w:fill="FFFFFF"/>
          <w:lang w:bidi="pl-PL"/>
        </w:rPr>
        <w:t xml:space="preserve">ul. Jodłowej 1 w Elblągu, oznaczonej w ewidencji gruntów i budynków w obrębie 29 </w:t>
      </w:r>
      <w:r>
        <w:rPr>
          <w:shd w:val="clear" w:color="auto" w:fill="FFFFFF"/>
        </w:rPr>
        <w:t>jako</w:t>
      </w:r>
      <w:r>
        <w:rPr>
          <w:shd w:val="clear" w:color="auto" w:fill="FFFFFF"/>
          <w:lang w:bidi="pl-PL"/>
        </w:rPr>
        <w:t xml:space="preserve"> działka nr 223/3 o powierzchni 0,2437 ha, dla której Sąd Rejonowy w Elblągu prowadzi księgę wieczystą nr EL1E/00033110/7.</w:t>
      </w:r>
    </w:p>
    <w:p w:rsidR="007D66B4" w:rsidRDefault="00513741">
      <w:pPr>
        <w:pStyle w:val="Tekstpodstawowy"/>
        <w:spacing w:after="120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>Na ww. nieruchomości usytuowane jest przyłącze w</w:t>
      </w:r>
      <w:r>
        <w:rPr>
          <w:shd w:val="clear" w:color="auto" w:fill="FFFFFF"/>
          <w:lang w:bidi="pl-PL"/>
        </w:rPr>
        <w:t>odociągowe, będące własnością osoby fizycznej, tj. właściciela nieruchomości, położonej w Elblągu przy ul. Królewieckiej, oznaczonej w ewidencji gruntów i budynków w obrębie 29, jako działka 222/1 o powierzchni 0,1801 ha.</w:t>
      </w:r>
    </w:p>
    <w:p w:rsidR="007D66B4" w:rsidRDefault="00513741">
      <w:pPr>
        <w:pStyle w:val="Normal0"/>
        <w:keepLines/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>W celu uregulowania stanu prawnego</w:t>
      </w:r>
      <w:r>
        <w:rPr>
          <w:shd w:val="clear" w:color="auto" w:fill="FFFFFF"/>
          <w:lang w:bidi="pl-PL"/>
        </w:rPr>
        <w:t xml:space="preserve"> nieruchomości, niezbędne jest</w:t>
      </w:r>
      <w:r>
        <w:rPr>
          <w:shd w:val="clear" w:color="auto" w:fill="FFFFFF"/>
        </w:rPr>
        <w:t xml:space="preserve"> ustanowienie służebności</w:t>
      </w:r>
      <w:r>
        <w:rPr>
          <w:shd w:val="clear" w:color="auto" w:fill="FFFFFF"/>
          <w:lang w:bidi="pl-PL"/>
        </w:rPr>
        <w:t xml:space="preserve"> gruntowej,</w:t>
      </w:r>
      <w:r>
        <w:rPr>
          <w:shd w:val="clear" w:color="auto" w:fill="FFFFFF"/>
        </w:rPr>
        <w:t xml:space="preserve"> będącej przedmiotem niniejszego zarządzenia.</w:t>
      </w:r>
      <w:r>
        <w:rPr>
          <w:shd w:val="clear" w:color="auto" w:fill="FFFFFF"/>
          <w:lang w:bidi="pl-PL"/>
        </w:rPr>
        <w:t xml:space="preserve"> Służebność gruntową ustanawia się na czas nieograniczony, za jednorazowym wynagrodzeniem w kwocie 458,00 zł powiększonej </w:t>
      </w:r>
      <w:r>
        <w:rPr>
          <w:shd w:val="clear" w:color="auto" w:fill="FFFFFF"/>
          <w:lang w:bidi="pl-PL"/>
        </w:rPr>
        <w:br/>
        <w:t>o należny podatek VAT.</w:t>
      </w:r>
    </w:p>
    <w:p w:rsidR="007D66B4" w:rsidRDefault="007D66B4">
      <w:pPr>
        <w:pStyle w:val="Normal0"/>
        <w:rPr>
          <w:shd w:val="clear" w:color="auto" w:fill="FFFFFF"/>
        </w:rPr>
      </w:pPr>
    </w:p>
    <w:sectPr w:rsidR="007D66B4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B4"/>
    <w:rsid w:val="00513741"/>
    <w:rsid w:val="005D10D4"/>
    <w:rsid w:val="007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415</Words>
  <Characters>2518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 położonej przy ul. Lotniczej w^Elblągu.</dc:subject>
  <dc:creator>jodan</dc:creator>
  <cp:lastModifiedBy>Joanna Danilewicz</cp:lastModifiedBy>
  <cp:revision>3</cp:revision>
  <dcterms:created xsi:type="dcterms:W3CDTF">2019-12-31T08:14:00Z</dcterms:created>
  <dcterms:modified xsi:type="dcterms:W3CDTF">2019-12-31T08:15:00Z</dcterms:modified>
  <cp:category>Akt prawny</cp:category>
</cp:coreProperties>
</file>