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7A02CD">
      <w:pPr>
        <w:spacing w:before="120" w:after="120"/>
        <w:jc w:val="center"/>
        <w:rPr>
          <w:color w:val="000000"/>
          <w:u w:color="000000"/>
        </w:rPr>
      </w:pPr>
      <w:r>
        <w:rPr>
          <w:b/>
          <w:caps/>
        </w:rPr>
        <w:t>Zarządzenie Nr 523/2019</w:t>
      </w:r>
      <w:r>
        <w:rPr>
          <w:b/>
          <w:caps/>
        </w:rPr>
        <w:br/>
        <w:t>Prezydenta Miasta Elbląg</w:t>
      </w:r>
    </w:p>
    <w:p w:rsidR="00A77B3E" w:rsidRDefault="007A02CD">
      <w:pPr>
        <w:spacing w:before="120" w:after="1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z dnia 2 grudnia 2019</w:t>
      </w:r>
      <w:bookmarkStart w:id="0" w:name="_GoBack"/>
      <w:bookmarkEnd w:id="0"/>
      <w:r>
        <w:rPr>
          <w:color w:val="000000"/>
          <w:u w:color="000000"/>
        </w:rPr>
        <w:t> r.</w:t>
      </w:r>
    </w:p>
    <w:p w:rsidR="00A77B3E" w:rsidRDefault="007A02CD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 sprawie obciążenia nieruchomości gruntowych Gminy Miasto Elbląg służebnościami przesyłu na rzecz Energa-Operator SA Oddział w </w:t>
      </w:r>
      <w:r>
        <w:rPr>
          <w:b/>
          <w:color w:val="000000"/>
          <w:u w:color="000000"/>
        </w:rPr>
        <w:t>Olsztynie.</w:t>
      </w:r>
    </w:p>
    <w:p w:rsidR="00A77B3E" w:rsidRDefault="007A02CD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Na podstawie art. 30 ust. 2 pkt 3 ustawy z dnia 8 marca 1990 r. o samorządzie gminnym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506 ze zm.) 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 oraz § 16 Zasad nabywani</w:t>
      </w:r>
      <w:r>
        <w:rPr>
          <w:color w:val="000000"/>
          <w:u w:color="000000"/>
        </w:rPr>
        <w:t>a, zbywania i obciążania nieruchomości Gminy Miasto Elbląg oraz ich wydzierżawiania lub wynajmowania na czas oznaczony dłuższy niż trzy lata lub czas nieoznaczony, stanowiących załącznik do uchwały Nr XIV/265/2008 Rady Miejskiej w Elblągu z dnia 24 kwietni</w:t>
      </w:r>
      <w:r>
        <w:rPr>
          <w:color w:val="000000"/>
          <w:u w:color="000000"/>
        </w:rPr>
        <w:t>a 2008 r. w sprawie określenia zasad nabywania, zbywania i obciążania nieruchomości Gminy Miasto Elbląg oraz ich wydzierżawiania lub wynajmowania na czas oznaczony dłuższy niż trzy lata lub na czas nieoznaczony (Dz. Urz. Woj. Warmińsko – Mazurskiego Nr 89,</w:t>
      </w:r>
      <w:r>
        <w:rPr>
          <w:color w:val="000000"/>
          <w:u w:color="000000"/>
        </w:rPr>
        <w:t xml:space="preserve"> poz. 1618 ze zm.), </w:t>
      </w:r>
    </w:p>
    <w:p w:rsidR="00A77B3E" w:rsidRDefault="007A02C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7A02C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niniejszego zarządzenia, w miejscach zaznaczonych linią koloru pomarań</w:t>
      </w:r>
      <w:r>
        <w:rPr>
          <w:color w:val="000000"/>
          <w:u w:color="000000"/>
        </w:rPr>
        <w:t xml:space="preserve">czowego na mapach stanowiących załącznik od nr 2 do nr 4 do niniejszego zarządzenia, służebnością przesyłu na rzecz Energa-Operator SA Oddział w Olsztynie - polegającą na prawie przebiegu sieci do przesyłu i dystrybucji energii elektrycznej oraz na prawie </w:t>
      </w:r>
      <w:r>
        <w:rPr>
          <w:color w:val="000000"/>
          <w:u w:color="000000"/>
        </w:rPr>
        <w:t>dostępu służb realizujących dostawę energii elektrycznej i wjazdu środków transportu technologicznego służb eksploatujących sieć w zakresie niezbędnym do jej eksploatacji i usuwania awarii.</w:t>
      </w:r>
    </w:p>
    <w:p w:rsidR="00A77B3E" w:rsidRDefault="007A02C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Szczegółowe warunki ustanowienia służebności zostaną określone </w:t>
      </w:r>
      <w:r>
        <w:rPr>
          <w:color w:val="000000"/>
          <w:u w:color="000000"/>
        </w:rPr>
        <w:t>w protokole z rokowań.</w:t>
      </w:r>
    </w:p>
    <w:p w:rsidR="00A77B3E" w:rsidRDefault="007A02C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2C31ED" w:rsidRDefault="002C31ED">
      <w:pPr>
        <w:keepLines/>
        <w:spacing w:before="120" w:after="120"/>
        <w:rPr>
          <w:color w:val="000000"/>
          <w:u w:color="000000"/>
        </w:rPr>
        <w:sectPr w:rsidR="002C31ED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CE4A79" w:rsidRDefault="00CE4A79">
      <w:pPr>
        <w:pStyle w:val="Normal0"/>
      </w:pPr>
    </w:p>
    <w:p w:rsidR="00CE4A79" w:rsidRDefault="007A02CD">
      <w:pPr>
        <w:pStyle w:val="Normal0"/>
        <w:jc w:val="center"/>
      </w:pPr>
      <w:r>
        <w:rPr>
          <w:b/>
        </w:rPr>
        <w:t>Uzasadnienie</w:t>
      </w:r>
    </w:p>
    <w:p w:rsidR="00CE4A79" w:rsidRDefault="007A02CD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  <w:t>ustanowienia na jej rzecz ograniczonego prawa rzeczowego w form</w:t>
      </w:r>
      <w:r>
        <w:t>ie służebności przesyłu, na nieruchomościach stanowiących własność Gminy Miasto Elbląg, szczegółowo opisanych w załączniku nr 1 do niniejszego zarządzenia, w miejscu usytuowania istniejącej i projektowanej sieci energetycznej, zaznaczonej linią koloru poma</w:t>
      </w:r>
      <w:r>
        <w:t>rańczowego na map</w:t>
      </w:r>
      <w:r>
        <w:rPr>
          <w:lang w:bidi="pl-PL"/>
        </w:rPr>
        <w:t>ach</w:t>
      </w:r>
      <w:r>
        <w:t>, stanowiąc</w:t>
      </w:r>
      <w:r>
        <w:rPr>
          <w:lang w:bidi="pl-PL"/>
        </w:rPr>
        <w:t>ych</w:t>
      </w:r>
      <w:r>
        <w:t xml:space="preserve"> załącznik </w:t>
      </w:r>
      <w:r>
        <w:rPr>
          <w:lang w:bidi="pl-PL"/>
        </w:rPr>
        <w:t xml:space="preserve">od </w:t>
      </w:r>
      <w:r>
        <w:t xml:space="preserve">nr 2 do </w:t>
      </w:r>
      <w:r>
        <w:rPr>
          <w:lang w:bidi="pl-PL"/>
        </w:rPr>
        <w:t xml:space="preserve">nr 4 do </w:t>
      </w:r>
      <w:r>
        <w:t>niniejszego zarządzenia.</w:t>
      </w:r>
    </w:p>
    <w:p w:rsidR="00CE4A79" w:rsidRDefault="007A02CD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1145), nieruchomość można obciążyć na rzecz przedsiębiorcy, który zamierza wybudować lub którego własność stanowią urządzenia służące do doprowadzania lub odprowadzania płynów,</w:t>
      </w:r>
      <w:r>
        <w:rPr>
          <w:color w:val="000000"/>
          <w:u w:color="000000"/>
        </w:rPr>
        <w:t xml:space="preserve"> pary, gazu, energii elektrycznej oraz inne urządzenia podobne nie należące do części składowych nieruchomości, jeżeli wchodzą w skład przedsiębiorstwa – prawem polegającym na tym, że przedsiębiorca może korzystać w oznaczonym zakresie z nieruchomości obci</w:t>
      </w:r>
      <w:r>
        <w:rPr>
          <w:color w:val="000000"/>
          <w:u w:color="000000"/>
        </w:rPr>
        <w:t>ążonej, zgodnie z przeznaczeniem tych urządzeń – tzw. służebnością przesyłu.</w:t>
      </w:r>
    </w:p>
    <w:p w:rsidR="00CE4A79" w:rsidRDefault="007A02CD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Zgodnie z § 16 Zasad nabywania, zbywania i obciążania nieruchomości Gminy Miasto Elbląg oraz ich wydzierżawiania lub wynajmowania na czas oznaczony dłuższy niż trzy lata lub czas </w:t>
      </w:r>
      <w:r>
        <w:rPr>
          <w:color w:val="000000"/>
          <w:u w:color="000000"/>
        </w:rPr>
        <w:t>nieoznaczony – Prezydent Miasta jest upoważniony do obciążania nieruchomości gruntowych Miasta taką służebnością.</w:t>
      </w:r>
    </w:p>
    <w:p w:rsidR="00CE4A79" w:rsidRDefault="007A02CD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Jednorazowe wynagrodzenie za ustanowienie przedmiotowej służebności, ustalone w wyniku przeprowadzonych rokowań, wynosi 10 zł netto za każdy m</w:t>
      </w:r>
      <w:r>
        <w:rPr>
          <w:color w:val="000000"/>
          <w:u w:color="000000"/>
        </w:rPr>
        <w:t>etr kwadratowy pasa gruntu położonego wzdłuż osi sieci energetycznej, mającego szerokość po 1,5 m po obu stronach sieci.</w:t>
      </w:r>
    </w:p>
    <w:p w:rsidR="00CE4A79" w:rsidRDefault="007A02CD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służebności, będącej przedmiotem niniejszego zarządzenia, zapewni prawo do  korzystania przez Energa-Operator SA Oddział w</w:t>
      </w:r>
      <w:r>
        <w:rPr>
          <w:color w:val="000000"/>
          <w:u w:color="000000"/>
        </w:rPr>
        <w:t> Olsztynie z nieruchomości w celu właściwej eksploatacji sieci do przesyłu energii elektrycznej.</w:t>
      </w:r>
    </w:p>
    <w:sectPr w:rsidR="00CE4A79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A79"/>
    <w:rsid w:val="002C31ED"/>
    <w:rsid w:val="007A02CD"/>
    <w:rsid w:val="00CE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532</Words>
  <Characters>3194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3</cp:revision>
  <dcterms:created xsi:type="dcterms:W3CDTF">2019-12-05T09:26:00Z</dcterms:created>
  <dcterms:modified xsi:type="dcterms:W3CDTF">2019-12-05T09:28:00Z</dcterms:modified>
  <cp:category>Akt prawny</cp:category>
</cp:coreProperties>
</file>