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467/2019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października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9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4672019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 października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Marymoncka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34234/9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102/1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0,0217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>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83.200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102/2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0,1063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467/2019 z dnia 18 października 2019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2019-10-22T13:16:42Z</dcterms:created>
  <dcterms:modified xsi:type="dcterms:W3CDTF">2019-10-22T13:16:42Z</dcterms:modified>
  <cp:category>Akt prawny</cp:category>
</cp:coreProperties>
</file>