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21F10">
      <w:pPr>
        <w:jc w:val="center"/>
        <w:rPr>
          <w:b/>
          <w:caps/>
        </w:rPr>
      </w:pPr>
      <w:r>
        <w:rPr>
          <w:b/>
          <w:caps/>
        </w:rPr>
        <w:t>Zarządzenie Nr 453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A21F10">
      <w:pPr>
        <w:spacing w:before="280" w:after="280"/>
        <w:jc w:val="center"/>
        <w:rPr>
          <w:b/>
          <w:caps/>
        </w:rPr>
      </w:pPr>
      <w:r>
        <w:t>z dnia 2 października</w:t>
      </w:r>
      <w:bookmarkStart w:id="0" w:name="_GoBack"/>
      <w:bookmarkEnd w:id="0"/>
      <w:r>
        <w:t> 2019 r.</w:t>
      </w:r>
    </w:p>
    <w:p w:rsidR="00A77B3E" w:rsidRDefault="00A21F10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A21F10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</w:t>
      </w:r>
      <w:r>
        <w:rPr>
          <w:color w:val="000000"/>
          <w:u w:color="000000"/>
        </w:rPr>
        <w:t>ruchomości Gminy Miasto Elbląg oraz ich wydzierżawiania lub wynajmowania na czas oznaczony dłuższy niż trzy lata lub czas nieoznaczony, stanowiących załącznik do uchwały Nr XIV/265/2008 Rady Miejskiej w Elblągu z dnia 24 kwietnia 2008 r. w sprawie określen</w:t>
      </w:r>
      <w:r>
        <w:rPr>
          <w:color w:val="000000"/>
          <w:u w:color="000000"/>
        </w:rPr>
        <w:t xml:space="preserve">ia zasad nabywania, zbywania i obciążania nieruchomości Gminy Miasto Elbląg oraz ich wydzierżawiania lub wynajmowania na czas oznaczony dłuższy niż trzy lata lub na czas nieoznaczony (Dz. Urz. Woj. Warmińsko – Mazurskiego Nr 89, poz. 1618 ze zm.), </w:t>
      </w:r>
    </w:p>
    <w:p w:rsidR="00A77B3E" w:rsidRDefault="00A21F1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A21F1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stanowiącej</w:t>
      </w:r>
      <w:r>
        <w:rPr>
          <w:color w:val="000000"/>
          <w:u w:color="000000"/>
        </w:rPr>
        <w:t xml:space="preserve"> załącznik nr 2 do niniejszego zarządzenia, służebnością przesyłu na rzecz Energa-Operator SA Oddział w Olsztynie - polegającą na prawie przebiegu sieci do przesyłu i dystrybucji energii elektrycznej oraz na prawie dostępu służb realizujących dostawę energ</w:t>
      </w:r>
      <w:r>
        <w:rPr>
          <w:color w:val="000000"/>
          <w:u w:color="000000"/>
        </w:rPr>
        <w:t>ii elektrycznej i wjazdu środków transportu technologicznego służb eksploatujących sieć w zakresie niezbędnym do jej eksploatacji i usuwania awarii.</w:t>
      </w:r>
    </w:p>
    <w:p w:rsidR="00A77B3E" w:rsidRDefault="00A21F1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A21F1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A21F10" w:rsidRDefault="00A21F10">
      <w:pPr>
        <w:keepLines/>
        <w:spacing w:before="120" w:after="120"/>
        <w:rPr>
          <w:color w:val="000000"/>
          <w:u w:color="000000"/>
        </w:rPr>
        <w:sectPr w:rsidR="00A21F1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280ED3" w:rsidRDefault="00280ED3">
      <w:pPr>
        <w:pStyle w:val="Normal0"/>
      </w:pPr>
    </w:p>
    <w:p w:rsidR="00280ED3" w:rsidRDefault="00A21F10">
      <w:pPr>
        <w:pStyle w:val="Normal0"/>
        <w:jc w:val="center"/>
      </w:pPr>
      <w:r>
        <w:rPr>
          <w:b/>
        </w:rPr>
        <w:t>Uzasadnienie</w:t>
      </w:r>
    </w:p>
    <w:p w:rsidR="00280ED3" w:rsidRDefault="00A21F10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</w:t>
      </w:r>
      <w:r>
        <w:t>ach stanowiących własność Gminy Miasto Elbląg, szczegółowo opisanych w załączniku nr 1 do niniejszego zarządzenia, w miejscu usytuowania istniejącej i projektowanej sieci energetycznej, zaznaczonej linią koloru pomarańczowego na mapie, stanowiącej załączni</w:t>
      </w:r>
      <w:r>
        <w:t>k nr 2 do niniejszego zarządzenia.</w:t>
      </w:r>
    </w:p>
    <w:p w:rsidR="00280ED3" w:rsidRDefault="00A21F10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</w:t>
      </w:r>
      <w:r>
        <w:rPr>
          <w:color w:val="000000"/>
          <w:u w:color="000000"/>
        </w:rPr>
        <w:t xml:space="preserve">dzenia służące do doprowadzania lub odprowadzania płynów, pary, gazu, energii elektrycznej oraz inne urządzenia podobne nie należące do części składowych nieruchomości, jeżeli wchodzą w skład przedsiębiorstwa – prawem polegającym na tym, że przedsiębiorca </w:t>
      </w:r>
      <w:r>
        <w:rPr>
          <w:color w:val="000000"/>
          <w:u w:color="000000"/>
        </w:rPr>
        <w:t>może korzystać w oznaczonym zakresie z nieruchomości obciążonej, zgodnie z przeznaczeniem tych urządzeń – tzw. służebnością przesyłu.</w:t>
      </w:r>
    </w:p>
    <w:p w:rsidR="00280ED3" w:rsidRDefault="00A21F1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</w:t>
      </w:r>
      <w:r>
        <w:rPr>
          <w:color w:val="000000"/>
          <w:u w:color="000000"/>
        </w:rPr>
        <w:t>mowania na czas oznaczony dłuższy niż trzy lata lub czas nieoznaczony – Prezydent Miasta jest upoważniony do obciążania nieruchomości gruntowych Miasta taką służebnością.</w:t>
      </w:r>
    </w:p>
    <w:p w:rsidR="00280ED3" w:rsidRDefault="00A21F1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</w:t>
      </w:r>
      <w:r>
        <w:rPr>
          <w:color w:val="000000"/>
          <w:u w:color="000000"/>
        </w:rPr>
        <w:t>u przeprowadzonych rokowań, wynosi 10 zł netto za każdy metr kwadratowy pasa gruntu położonego wzdłuż osi sieci energetycznej, mającego szerokość po 1,5 m po obu stronach sieci.</w:t>
      </w:r>
    </w:p>
    <w:p w:rsidR="00280ED3" w:rsidRDefault="00A21F10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</w:t>
      </w:r>
      <w:r>
        <w:rPr>
          <w:color w:val="000000"/>
          <w:u w:color="000000"/>
        </w:rPr>
        <w:t xml:space="preserve"> prawo do  korzystania przez Energa-Operator SA Oddział w Olsztynie z nieruchomości w celu właściwej eksploatacji sieci do przesyłu energii elektrycznej.</w:t>
      </w:r>
    </w:p>
    <w:sectPr w:rsidR="00280ED3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ED3"/>
    <w:rsid w:val="00280ED3"/>
    <w:rsid w:val="00A2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529</Words>
  <Characters>3176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2019-10-03T07:20:00Z</dcterms:created>
  <dcterms:modified xsi:type="dcterms:W3CDTF">2019-10-03T07:20:00Z</dcterms:modified>
  <cp:category>Akt prawny</cp:category>
</cp:coreProperties>
</file>