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370/2019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lipca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2019 r. poz. 506)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2018 r. poz. 2204 ze zm. ) oraz 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Przystasz-Biernacka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Teresa Maćkiewicz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 pierwszego ustnego przetargu nieograniczonego na sprzedaż nieruchomości lokalowej stanowiącej własność Gminy Miasto Elbląg, położonej w Elblągu przy ul. Jana Myliusa 3/5, oznaczonej w ewidencji gruntów i budynków w obr. 5 jako działka nr 5/21 o pow. 0,1102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 303/2019 Prezydenta Miasta Elbląg z dnia 8 lipca 2019 r., w sprawie powołania komisji przetargowej do przeprowadzenia przetargu na zbycie nieruchomości, skreśla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się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poz. 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370/2019 z dnia 24 lipca 2019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2019-07-26T11:05:30Z</dcterms:created>
  <dcterms:modified xsi:type="dcterms:W3CDTF">2019-07-26T11:05:30Z</dcterms:modified>
  <cp:category>Akt prawny</cp:category>
</cp:coreProperties>
</file>