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306/2019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lipca 2019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obniżenia ceny wywoławczej nieruchomości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30 ust. 2 pkt 3 ustawy z dnia 8 marca 1990 r. o samorządzie gminnym (t.j. Dz. 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506) oraz art. 39 ustawy z dnia 21 sierpnia 1997 r. o 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 2204 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Obniża się cenę wywoławczą nieruchomości ustaloną przy ogłoszeniu pierwszego przetargu do wysokości określonej w 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120" w:line="360" w:lineRule="auto"/>
        <w:ind w:left="9760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 ............/.............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dnia........................................2019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1801"/>
        <w:gridCol w:w="1125"/>
        <w:gridCol w:w="826"/>
        <w:gridCol w:w="916"/>
        <w:gridCol w:w="901"/>
        <w:gridCol w:w="3363"/>
        <w:gridCol w:w="2252"/>
        <w:gridCol w:w="2012"/>
        <w:gridCol w:w="102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Położenie</w:t>
            </w:r>
          </w:p>
        </w:tc>
        <w:tc>
          <w:tcPr>
            <w:tcW w:w="37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Dane geodezyjne</w:t>
            </w:r>
          </w:p>
        </w:tc>
        <w:tc>
          <w:tcPr>
            <w:tcW w:w="3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Opis</w:t>
            </w:r>
          </w:p>
          <w:p>
            <w:pPr>
              <w:jc w:val="center"/>
            </w:pPr>
            <w:r>
              <w:t>nieruchomości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Cena wywoławcza</w:t>
            </w:r>
          </w:p>
          <w:p>
            <w:pPr>
              <w:jc w:val="center"/>
            </w:pPr>
            <w:r>
              <w:t>w pierwszym przetargu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Cena wywoławcza</w:t>
            </w:r>
          </w:p>
          <w:p>
            <w:pPr>
              <w:jc w:val="center"/>
            </w:pPr>
            <w:r>
              <w:t>w piątym przetargu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%</w:t>
            </w:r>
          </w:p>
          <w:p>
            <w:pPr>
              <w:jc w:val="center"/>
            </w:pPr>
            <w:r>
              <w:t>obniżki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KW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Obręb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</w:t>
            </w:r>
          </w:p>
          <w:p>
            <w:pPr>
              <w:jc w:val="center"/>
            </w:pPr>
            <w:r>
              <w:t>działki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Pow.</w:t>
            </w:r>
          </w:p>
          <w:p>
            <w:pPr>
              <w:jc w:val="center"/>
            </w:pPr>
            <w:r>
              <w:t>w ha</w:t>
            </w:r>
          </w:p>
        </w:tc>
        <w:tc>
          <w:tcPr>
            <w:tcW w:w="3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4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6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90"/>
        </w:trPr>
        <w:tc>
          <w:tcPr>
            <w:tcW w:w="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80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Olchowa 1a</w:t>
            </w:r>
          </w:p>
        </w:tc>
        <w:tc>
          <w:tcPr>
            <w:tcW w:w="112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72401/9</w:t>
            </w:r>
          </w:p>
        </w:tc>
        <w:tc>
          <w:tcPr>
            <w:tcW w:w="82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29</w:t>
            </w:r>
          </w:p>
        </w:tc>
        <w:tc>
          <w:tcPr>
            <w:tcW w:w="91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213/2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0,3028</w:t>
            </w:r>
          </w:p>
        </w:tc>
        <w:tc>
          <w:tcPr>
            <w:tcW w:w="3360" w:type="dxa"/>
            <w:vMerge w:val="restart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niezabudowana przeznaczona pod zabudowę mieszkaniową jednorodzinną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130.000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115.000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11,5 %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57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25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15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36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4"/>
                <w:u w:val="none" w:color="000000"/>
                <w:vertAlign w:val="baseline"/>
              </w:rPr>
              <w:t>plus należny podatek VAT,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4"/>
                <w:u w:val="none" w:color="000000"/>
                <w:vertAlign w:val="baseline"/>
              </w:rPr>
              <w:t>obowiązującymi przepisami</w:t>
            </w:r>
          </w:p>
        </w:tc>
        <w:tc>
          <w:tcPr>
            <w:tcW w:w="201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4"/>
                <w:u w:val="none" w:color="000000"/>
                <w:vertAlign w:val="baseline"/>
              </w:rPr>
              <w:t>plus należny podatek VAT,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4"/>
                <w:u w:val="none" w:color="000000"/>
                <w:vertAlign w:val="baseline"/>
              </w:rPr>
              <w:t>obowiązującymi przepisami</w:t>
            </w:r>
          </w:p>
        </w:tc>
        <w:tc>
          <w:tcPr>
            <w:tcW w:w="10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Sporządziła: Katarzyna Zaborowska Specjalista</w:t>
      </w: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306/2019 z dnia 8 lipca 2019 r.</dc:title>
  <dc:subject>w sprawie obniżenia ceny wywoławczej nieruchomości</dc:subject>
  <dc:creator>kazab</dc:creator>
  <cp:lastModifiedBy>kazab</cp:lastModifiedBy>
  <cp:revision>1</cp:revision>
  <dcterms:created xsi:type="dcterms:W3CDTF">2019-07-08T13:58:16Z</dcterms:created>
  <dcterms:modified xsi:type="dcterms:W3CDTF">2019-07-08T13:58:16Z</dcterms:modified>
  <cp:category>Akt prawny</cp:category>
</cp:coreProperties>
</file>