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45B25">
      <w:pPr>
        <w:jc w:val="center"/>
        <w:rPr>
          <w:b/>
          <w:caps/>
        </w:rPr>
      </w:pPr>
      <w:r>
        <w:rPr>
          <w:b/>
          <w:caps/>
        </w:rPr>
        <w:t>Zarządzenie Nr 286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B45B25">
      <w:pPr>
        <w:spacing w:before="280" w:after="280"/>
        <w:jc w:val="center"/>
        <w:rPr>
          <w:b/>
          <w:caps/>
        </w:rPr>
      </w:pPr>
      <w:r>
        <w:t xml:space="preserve">z dnia 14 czerwca </w:t>
      </w:r>
      <w:bookmarkStart w:id="0" w:name="_GoBack"/>
      <w:bookmarkEnd w:id="0"/>
      <w:r>
        <w:t>2019 r.</w:t>
      </w:r>
    </w:p>
    <w:p w:rsidR="00A77B3E" w:rsidRDefault="00B45B25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B45B25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</w:t>
      </w:r>
      <w:r>
        <w:rPr>
          <w:color w:val="000000"/>
          <w:u w:color="000000"/>
        </w:rPr>
        <w:t>eruchomości Gminy Miasto Elbląg oraz ich wydzierżawiania lub wynajmowania na czas oznaczony dłuższy niż trzy lata lub czas nieoznaczony, stanowiących załącznik do uchwały Nr XIV/265/2008 Rady Miejskiej w Elblągu z dnia 24 kwietnia 2008 r. w sprawie określe</w:t>
      </w:r>
      <w:r>
        <w:rPr>
          <w:color w:val="000000"/>
          <w:u w:color="000000"/>
        </w:rPr>
        <w:t>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B45B2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B45B2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B45B2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B45B2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7A34D7" w:rsidRDefault="007A34D7">
      <w:pPr>
        <w:keepLines/>
        <w:spacing w:before="120" w:after="120"/>
        <w:rPr>
          <w:color w:val="000000"/>
          <w:u w:color="000000"/>
        </w:rPr>
        <w:sectPr w:rsidR="007A34D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DE2FB5" w:rsidRDefault="00DE2FB5">
      <w:pPr>
        <w:pStyle w:val="Normal0"/>
      </w:pPr>
    </w:p>
    <w:p w:rsidR="00DE2FB5" w:rsidRDefault="00B45B25">
      <w:pPr>
        <w:pStyle w:val="Normal0"/>
        <w:jc w:val="center"/>
      </w:pPr>
      <w:r>
        <w:rPr>
          <w:b/>
        </w:rPr>
        <w:t>Uzasadnienie</w:t>
      </w:r>
    </w:p>
    <w:p w:rsidR="00DE2FB5" w:rsidRDefault="00B45B25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</w:t>
      </w:r>
      <w:r>
        <w:t>k</w:t>
      </w:r>
      <w:r>
        <w:rPr>
          <w:lang w:bidi="pl-PL"/>
        </w:rPr>
        <w:t xml:space="preserve">i </w:t>
      </w:r>
      <w:r>
        <w:t>nr 2 </w:t>
      </w:r>
      <w:r>
        <w:rPr>
          <w:lang w:bidi="pl-PL"/>
        </w:rPr>
        <w:t xml:space="preserve">do </w:t>
      </w:r>
      <w:r>
        <w:t>niniejszego zarządzenia.</w:t>
      </w:r>
    </w:p>
    <w:p w:rsidR="00DE2FB5" w:rsidRDefault="00B45B25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DE2FB5" w:rsidRDefault="00B45B25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DE2FB5" w:rsidRDefault="00B45B25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DE2FB5" w:rsidRDefault="00B45B25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DE2FB5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FB5"/>
    <w:rsid w:val="007A34D7"/>
    <w:rsid w:val="00B45B25"/>
    <w:rsid w:val="00DE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511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2019-06-18T08:19:00Z</dcterms:created>
  <dcterms:modified xsi:type="dcterms:W3CDTF">2019-06-18T08:20:00Z</dcterms:modified>
  <cp:category>Akt prawny</cp:category>
</cp:coreProperties>
</file>