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445B48">
      <w:pPr>
        <w:jc w:val="center"/>
        <w:rPr>
          <w:b/>
          <w:caps/>
        </w:rPr>
      </w:pPr>
      <w:r>
        <w:rPr>
          <w:b/>
          <w:caps/>
        </w:rPr>
        <w:t>Zar</w:t>
      </w:r>
      <w:r w:rsidR="002416D0">
        <w:rPr>
          <w:b/>
          <w:caps/>
        </w:rPr>
        <w:t>ządzenie Nr 269/2019</w:t>
      </w:r>
      <w:r>
        <w:rPr>
          <w:b/>
          <w:caps/>
        </w:rPr>
        <w:br/>
        <w:t>Prezydenta Miasta Elbląg</w:t>
      </w:r>
    </w:p>
    <w:p w:rsidR="00A77B3E" w:rsidRDefault="002416D0">
      <w:pPr>
        <w:spacing w:before="280" w:after="280"/>
        <w:jc w:val="center"/>
        <w:rPr>
          <w:b/>
          <w:caps/>
        </w:rPr>
      </w:pPr>
      <w:r>
        <w:t xml:space="preserve">z dnia </w:t>
      </w:r>
      <w:bookmarkStart w:id="0" w:name="_GoBack"/>
      <w:bookmarkEnd w:id="0"/>
      <w:r>
        <w:t>31 maja</w:t>
      </w:r>
      <w:r w:rsidR="00445B48">
        <w:t> 2019 r.</w:t>
      </w:r>
    </w:p>
    <w:p w:rsidR="00A77B3E" w:rsidRDefault="00445B48">
      <w:pPr>
        <w:keepNext/>
        <w:spacing w:after="480"/>
        <w:jc w:val="center"/>
      </w:pPr>
      <w:r>
        <w:rPr>
          <w:b/>
        </w:rPr>
        <w:t>zmieniające zarządzenie w sprawie wprowadzenia Instrukcji ewidencjonowania składników majątku Gminy Miasta Elbląg.</w:t>
      </w:r>
    </w:p>
    <w:p w:rsidR="00A77B3E" w:rsidRDefault="00445B48">
      <w:pPr>
        <w:keepLines/>
        <w:spacing w:before="120" w:after="120"/>
        <w:ind w:firstLine="227"/>
      </w:pPr>
      <w:r>
        <w:t>Na podstawie § 49 ust. 1 Regulaminu Organizacyjnego Urzędu Miejskiego w Elblągu (Zarządzenie Nr 77/2019 Prezydenta Miasta Elbląg z dnia 21 lutego 2019 r. z późn. zm.), w związku z art. 28 ustawy z dnia 29 września 1994 r. o rachunkowości (Dz. U. z 2019 r. poz. 351) oraz § 7 ust. 1 rozporządzenia Ministra Rozwoju i Finansów z dnia 13 września 2017 r. w sprawie rachunkowości oraz planów kont dla budżetu państwa, budżetów jednostek samorządu terytorialnego, jednostek budżetowych, samorządowych zakładów budżetowych, państwowych funduszy celowych oraz państwowych jednostek budżetowych mających siedzibę poza granicami Rzeczypo</w:t>
      </w:r>
      <w:r w:rsidR="00291AE3">
        <w:t>spolitej Polskiej (Dz. U. z 2017</w:t>
      </w:r>
      <w:r>
        <w:t>, poz. 1911 ze zm.) zarządza się, co następuje:</w:t>
      </w:r>
    </w:p>
    <w:p w:rsidR="00A77B3E" w:rsidRDefault="00445B4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 zarządzeniu Nr 220/2015 Prezydenta Miasta Elbląg z dnia 3 czerwca 2015 r. w sprawie wprowadzenia Instrukcji ewidencjonowania składników majątkowych Gminy Miasta Elbląg, w załączniku do zarządzenia wprowadza się następujące zmiany:</w:t>
      </w:r>
    </w:p>
    <w:p w:rsidR="00A77B3E" w:rsidRDefault="00445B48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§ 3 ust. 3 otrzymuje brzmienie:</w:t>
      </w:r>
    </w:p>
    <w:p w:rsidR="00A77B3E" w:rsidRDefault="00445B48">
      <w:pPr>
        <w:keepLines/>
        <w:spacing w:before="240" w:after="120"/>
        <w:ind w:left="567" w:firstLine="255"/>
        <w:rPr>
          <w:color w:val="000000"/>
          <w:u w:color="000000"/>
        </w:rPr>
      </w:pPr>
      <w:r>
        <w:t>„3. </w:t>
      </w:r>
      <w:r>
        <w:rPr>
          <w:color w:val="000000"/>
          <w:u w:color="000000"/>
        </w:rPr>
        <w:t>Po zakończeniu inwestycji, Departament odpowiedzialny za realizację</w:t>
      </w:r>
      <w:r w:rsidR="001C3E99">
        <w:rPr>
          <w:color w:val="000000"/>
          <w:u w:color="000000"/>
        </w:rPr>
        <w:t xml:space="preserve"> inwestycji</w:t>
      </w:r>
      <w:r>
        <w:rPr>
          <w:color w:val="000000"/>
          <w:u w:color="000000"/>
        </w:rPr>
        <w:t>, zobowiązany jest złożyć do Departamentu Skarbnika Miasta:</w:t>
      </w:r>
    </w:p>
    <w:p w:rsidR="00A77B3E" w:rsidRDefault="00445B48">
      <w:pPr>
        <w:spacing w:before="120" w:after="120"/>
        <w:ind w:left="907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rozliczenie rzeczowo-finansowe, potwierdzone przez Dyrektora Departamentu oraz w przypadku przekazania majątku między Departamentami Urzędu – potwierdzenie przyjęcia przez Dyrektora majątku do eksploatacji, zarządzania lub administrowania;</w:t>
      </w:r>
    </w:p>
    <w:p w:rsidR="00070F8B" w:rsidRDefault="00445B48">
      <w:pPr>
        <w:spacing w:before="120" w:after="240"/>
        <w:ind w:left="907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protokół odbioru końcowego zadania inwestycyjnego podpisany przez przyszłego zarządcę lub administratora; </w:t>
      </w:r>
    </w:p>
    <w:p w:rsidR="00A77B3E" w:rsidRDefault="00445B48" w:rsidP="001C3E99">
      <w:pPr>
        <w:spacing w:before="120" w:after="240"/>
        <w:ind w:left="709" w:hanging="29"/>
        <w:rPr>
          <w:color w:val="000000"/>
          <w:u w:color="000000"/>
        </w:rPr>
      </w:pPr>
      <w:r>
        <w:rPr>
          <w:color w:val="000000"/>
          <w:u w:color="000000"/>
        </w:rPr>
        <w:t xml:space="preserve">oraz wskazać </w:t>
      </w:r>
      <w:r w:rsidR="001C3E99">
        <w:rPr>
          <w:color w:val="000000"/>
          <w:u w:color="000000"/>
        </w:rPr>
        <w:t>termin</w:t>
      </w:r>
      <w:r>
        <w:rPr>
          <w:color w:val="000000"/>
          <w:u w:color="000000"/>
        </w:rPr>
        <w:t xml:space="preserve"> przekazania składników majątku do używania</w:t>
      </w:r>
      <w:r w:rsidR="001C3E99">
        <w:rPr>
          <w:color w:val="000000"/>
          <w:u w:color="000000"/>
        </w:rPr>
        <w:t xml:space="preserve"> (tj. miesiąc kalendarzowy, w którym nastąpi</w:t>
      </w:r>
      <w:r w:rsidR="00B748EB">
        <w:rPr>
          <w:color w:val="000000"/>
          <w:u w:color="000000"/>
        </w:rPr>
        <w:t>ło</w:t>
      </w:r>
      <w:r w:rsidR="001C3E99">
        <w:rPr>
          <w:color w:val="000000"/>
          <w:u w:color="000000"/>
        </w:rPr>
        <w:t xml:space="preserve"> zdarzenie)</w:t>
      </w:r>
      <w:r>
        <w:rPr>
          <w:color w:val="000000"/>
          <w:u w:color="000000"/>
        </w:rPr>
        <w:t>.</w:t>
      </w:r>
      <w:r w:rsidR="001947D8">
        <w:t>”</w:t>
      </w:r>
    </w:p>
    <w:p w:rsidR="00A77B3E" w:rsidRDefault="00445B48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§ 3 po ust. 3 dodaje się ust. 3a i 3b w brzmieniu:</w:t>
      </w:r>
    </w:p>
    <w:p w:rsidR="00A77B3E" w:rsidRDefault="00445B48">
      <w:pPr>
        <w:keepLines/>
        <w:spacing w:before="240" w:after="120"/>
        <w:ind w:left="567" w:firstLine="255"/>
        <w:rPr>
          <w:color w:val="000000"/>
          <w:u w:color="000000"/>
        </w:rPr>
      </w:pPr>
      <w:r>
        <w:t>„3a. </w:t>
      </w:r>
      <w:r>
        <w:rPr>
          <w:color w:val="000000"/>
          <w:u w:color="000000"/>
        </w:rPr>
        <w:t>Rozliczenie rzeczowo-finansowe, o którym mowa w ust. 3 pkt 1) winno być złożone do Departamentu Skarbnika Miasta najpóźniej w miesiącu przekazania składników majątku do używania.</w:t>
      </w:r>
    </w:p>
    <w:p w:rsidR="00A77B3E" w:rsidRDefault="00445B48">
      <w:pPr>
        <w:keepLines/>
        <w:spacing w:before="120" w:after="240"/>
        <w:ind w:left="567" w:firstLine="340"/>
        <w:rPr>
          <w:color w:val="000000"/>
          <w:u w:color="000000"/>
        </w:rPr>
      </w:pPr>
      <w:r>
        <w:t>3b. </w:t>
      </w:r>
      <w:r>
        <w:rPr>
          <w:color w:val="000000"/>
          <w:u w:color="000000"/>
        </w:rPr>
        <w:t>Rozliczenie rzeczowo-finansowe zakupionych składników majątku kompletnych i zdatnych do użytku, bez konieczności ich montażu, winno być złożone do Departamentu Skarbnika Miasta w miesiącu wystawienia faktury i przekazania do używania.</w:t>
      </w:r>
      <w:r>
        <w:t>”.</w:t>
      </w:r>
    </w:p>
    <w:p w:rsidR="00A77B3E" w:rsidRDefault="00445B48" w:rsidP="005C4909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FA4F6F" w:rsidRDefault="00FA4F6F">
      <w:pPr>
        <w:pStyle w:val="Normal0"/>
      </w:pPr>
    </w:p>
    <w:p w:rsidR="00FA4F6F" w:rsidRDefault="00445B48">
      <w:pPr>
        <w:pStyle w:val="Normal0"/>
        <w:jc w:val="center"/>
      </w:pPr>
      <w:r>
        <w:rPr>
          <w:b/>
        </w:rPr>
        <w:t>Uzasadnienie</w:t>
      </w:r>
    </w:p>
    <w:p w:rsidR="00272E23" w:rsidRDefault="00272E23">
      <w:pPr>
        <w:pStyle w:val="Normal0"/>
        <w:spacing w:before="120" w:after="120"/>
        <w:ind w:left="283" w:firstLine="227"/>
      </w:pPr>
    </w:p>
    <w:p w:rsidR="00C00BA9" w:rsidRDefault="00445B48">
      <w:pPr>
        <w:pStyle w:val="Normal0"/>
        <w:spacing w:before="120" w:after="120"/>
        <w:ind w:left="283" w:firstLine="227"/>
      </w:pPr>
      <w:r>
        <w:t xml:space="preserve">Zmianę zarządzenia w sprawie wprowadzenia Instrukcji ewidencjonowania składników majątku Gminy Miasta Elbląg wprowadza się w celu </w:t>
      </w:r>
      <w:r w:rsidR="00696839">
        <w:t xml:space="preserve">terminowego </w:t>
      </w:r>
      <w:r w:rsidR="00272E23">
        <w:t xml:space="preserve">ujęcia </w:t>
      </w:r>
      <w:r w:rsidR="00696839">
        <w:t xml:space="preserve">w ewidencji księgowej </w:t>
      </w:r>
      <w:r w:rsidR="00272E23">
        <w:t xml:space="preserve">środków trwałych </w:t>
      </w:r>
      <w:r w:rsidR="00696839">
        <w:t>i wartości niematerialnych</w:t>
      </w:r>
      <w:r w:rsidR="00C77474">
        <w:t xml:space="preserve"> i prawnych</w:t>
      </w:r>
      <w:r w:rsidR="00272E23">
        <w:t xml:space="preserve">, </w:t>
      </w:r>
      <w:proofErr w:type="spellStart"/>
      <w:r w:rsidR="00272E23">
        <w:t>tj</w:t>
      </w:r>
      <w:proofErr w:type="spellEnd"/>
      <w:r w:rsidR="00272E23">
        <w:t>, po dokonaniu odbioru końcowego inwestycj</w:t>
      </w:r>
      <w:r w:rsidR="00696839">
        <w:t>i i przekazaniu składników</w:t>
      </w:r>
      <w:r w:rsidR="00C77474">
        <w:t xml:space="preserve"> majątku do używania oraz</w:t>
      </w:r>
      <w:r w:rsidR="00696839">
        <w:t xml:space="preserve"> dokonując</w:t>
      </w:r>
      <w:r w:rsidR="00272E23">
        <w:t xml:space="preserve"> prawidłowych odpisów amortyzacyjnych.  </w:t>
      </w:r>
    </w:p>
    <w:p w:rsidR="00C00BA9" w:rsidRDefault="00C00BA9">
      <w:pPr>
        <w:pStyle w:val="Normal0"/>
        <w:spacing w:before="120" w:after="120"/>
        <w:ind w:left="283" w:firstLine="227"/>
      </w:pPr>
    </w:p>
    <w:p w:rsidR="00C00BA9" w:rsidRDefault="00C00BA9">
      <w:pPr>
        <w:pStyle w:val="Normal0"/>
        <w:spacing w:before="120" w:after="120"/>
        <w:ind w:left="283" w:firstLine="227"/>
      </w:pPr>
    </w:p>
    <w:p w:rsidR="00C00BA9" w:rsidRDefault="00C00BA9">
      <w:pPr>
        <w:pStyle w:val="Normal0"/>
        <w:spacing w:before="120" w:after="120"/>
        <w:ind w:left="283" w:firstLine="227"/>
      </w:pPr>
    </w:p>
    <w:p w:rsidR="00C00BA9" w:rsidRDefault="00C00BA9">
      <w:pPr>
        <w:pStyle w:val="Normal0"/>
        <w:spacing w:before="120" w:after="120"/>
        <w:ind w:left="283" w:firstLine="227"/>
      </w:pPr>
    </w:p>
    <w:sectPr w:rsidR="00C00BA9" w:rsidSect="00493B66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2"/>
  </w:compat>
  <w:rsids>
    <w:rsidRoot w:val="00FA4F6F"/>
    <w:rsid w:val="00063F80"/>
    <w:rsid w:val="00070F8B"/>
    <w:rsid w:val="000C6F1C"/>
    <w:rsid w:val="001947D8"/>
    <w:rsid w:val="001C3E99"/>
    <w:rsid w:val="002416D0"/>
    <w:rsid w:val="00272E23"/>
    <w:rsid w:val="00291AE3"/>
    <w:rsid w:val="00445B48"/>
    <w:rsid w:val="00483CAD"/>
    <w:rsid w:val="00493B66"/>
    <w:rsid w:val="00556A19"/>
    <w:rsid w:val="005C4909"/>
    <w:rsid w:val="00696839"/>
    <w:rsid w:val="006C74AB"/>
    <w:rsid w:val="008651AF"/>
    <w:rsid w:val="008B5D6E"/>
    <w:rsid w:val="00B748EB"/>
    <w:rsid w:val="00C00BA9"/>
    <w:rsid w:val="00C77474"/>
    <w:rsid w:val="00FA4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2EAF808-3CA9-4109-AC3D-CFA516D43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3B66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rsid w:val="00493B66"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387</Words>
  <Characters>2326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zmieniające zarządzenie w^sprawie wprowadzenia Instrukcji ewidencjonowania składników majątku Gminy Miasta Elbląg.</dc:subject>
  <dc:creator>agsuk</dc:creator>
  <cp:lastModifiedBy>Admin</cp:lastModifiedBy>
  <cp:revision>16</cp:revision>
  <cp:lastPrinted>2019-05-20T07:17:00Z</cp:lastPrinted>
  <dcterms:created xsi:type="dcterms:W3CDTF">2019-05-16T11:29:00Z</dcterms:created>
  <dcterms:modified xsi:type="dcterms:W3CDTF">2019-06-06T12:08:00Z</dcterms:modified>
  <cp:category>Akt prawny</cp:category>
</cp:coreProperties>
</file>