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65DCD">
      <w:pPr>
        <w:jc w:val="center"/>
        <w:rPr>
          <w:b/>
          <w:caps/>
        </w:rPr>
      </w:pPr>
      <w:r>
        <w:rPr>
          <w:b/>
          <w:caps/>
        </w:rPr>
        <w:t>Zarządzenie Nr 240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B65DCD">
      <w:pPr>
        <w:spacing w:before="280" w:after="280"/>
        <w:jc w:val="center"/>
        <w:rPr>
          <w:b/>
          <w:caps/>
        </w:rPr>
      </w:pPr>
      <w:r>
        <w:t xml:space="preserve">z dnia 9 maja </w:t>
      </w:r>
      <w:bookmarkStart w:id="0" w:name="_GoBack"/>
      <w:bookmarkEnd w:id="0"/>
      <w:r>
        <w:t>2019 r.</w:t>
      </w:r>
    </w:p>
    <w:p w:rsidR="00A77B3E" w:rsidRDefault="00B65DCD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B65DCD">
      <w:pPr>
        <w:keepLines/>
        <w:spacing w:before="120" w:after="120"/>
        <w:rPr>
          <w:color w:val="000000"/>
          <w:u w:color="000000"/>
        </w:rPr>
      </w:pPr>
      <w:r>
        <w:t>Na podstawie</w:t>
      </w:r>
      <w:r>
        <w:t xml:space="preserve"> art.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</w:t>
      </w:r>
      <w:r>
        <w:rPr>
          <w:color w:val="000000"/>
          <w:u w:color="000000"/>
        </w:rPr>
        <w:t>ia nieruchomości Gminy Miasto Elbląg oraz ich wydzierżawiania lub wynajmowania na czas oznaczony dłuższy niż trzy lata lub czas nieoznaczony, stanowiących załącznik do uchwały Nr XIV/265/2008 Rady Miejskiej w Elblągu z dnia 24 kwietnia 2008 r. w sprawie ok</w:t>
      </w:r>
      <w:r>
        <w:rPr>
          <w:color w:val="000000"/>
          <w:u w:color="000000"/>
        </w:rPr>
        <w:t>reślenia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B65DC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</w:t>
      </w:r>
      <w:r>
        <w:rPr>
          <w:b/>
          <w:color w:val="000000"/>
          <w:u w:color="000000"/>
        </w:rPr>
        <w:t>rządza się, co następuje:</w:t>
      </w:r>
    </w:p>
    <w:p w:rsidR="00A77B3E" w:rsidRDefault="00B65D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</w:t>
      </w:r>
      <w:r>
        <w:rPr>
          <w:color w:val="000000"/>
          <w:u w:color="000000"/>
        </w:rPr>
        <w:t>wiących załączniki od nr 2 do nr 4 do niniejszego zarządzenia, służebnością przesyłu na rzecz Energa-Operator SA Oddział w Olsztynie - polegającą na prawie przebiegu sieci do przesyłu i dystrybucji energii elektrycznej oraz na prawie dostępu służb realizuj</w:t>
      </w:r>
      <w:r>
        <w:rPr>
          <w:color w:val="000000"/>
          <w:u w:color="000000"/>
        </w:rPr>
        <w:t>ących dostawę energii elektrycznej i wjazdu środków transportu technologicznego służb eksploatujących sieć w zakresie niezbędnym do jej eksploatacji i usuwania awarii.</w:t>
      </w:r>
    </w:p>
    <w:p w:rsidR="00A77B3E" w:rsidRDefault="00B65DC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B65DC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F41F13" w:rsidRDefault="00F41F13">
      <w:pPr>
        <w:pStyle w:val="Normal0"/>
      </w:pPr>
    </w:p>
    <w:p w:rsidR="00F41F13" w:rsidRDefault="00B65DCD">
      <w:pPr>
        <w:pStyle w:val="Normal0"/>
        <w:jc w:val="center"/>
      </w:pPr>
      <w:r>
        <w:rPr>
          <w:b/>
        </w:rPr>
        <w:t>Uzasadnienie</w:t>
      </w:r>
    </w:p>
    <w:p w:rsidR="00F41F13" w:rsidRDefault="00B65DC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</w:t>
      </w:r>
      <w:r>
        <w:t>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</w:t>
      </w:r>
      <w:r>
        <w:rPr>
          <w:lang w:bidi="pl-PL"/>
        </w:rPr>
        <w:t xml:space="preserve">i od </w:t>
      </w:r>
      <w:r>
        <w:t xml:space="preserve">nr 2 do </w:t>
      </w:r>
      <w:r>
        <w:rPr>
          <w:lang w:bidi="pl-PL"/>
        </w:rPr>
        <w:t xml:space="preserve">nr 4 do </w:t>
      </w:r>
      <w:r>
        <w:t>niniejszego zarządzenia.</w:t>
      </w:r>
    </w:p>
    <w:p w:rsidR="00F41F13" w:rsidRDefault="00B65DC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F41F13" w:rsidRDefault="00B65DC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F41F13" w:rsidRDefault="00B65DC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F41F13" w:rsidRDefault="00B65DC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sectPr w:rsidR="00F41F13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F13"/>
    <w:rsid w:val="00B65DCD"/>
    <w:rsid w:val="00F4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............/2019</vt:lpstr>
      <vt:lpstr/>
    </vt:vector>
  </TitlesOfParts>
  <Company>Prezydent Miasta Elbląg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2019-05-15T12:15:00Z</dcterms:created>
  <dcterms:modified xsi:type="dcterms:W3CDTF">2019-05-15T12:15:00Z</dcterms:modified>
  <cp:category>Akt prawny</cp:category>
</cp:coreProperties>
</file>