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474/2018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grudnia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 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Obniża się cenę wywoławczą nieruchomości ustaloną przy ogłoszeniu pierwszego przetargu do wysokości określonej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spacing w:before="120" w:after="120" w:line="36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 Nr 1 do Zarządzenia Nr 474/2018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dnia 14 grudnia 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5"/>
        <w:gridCol w:w="1897"/>
        <w:gridCol w:w="1187"/>
        <w:gridCol w:w="802"/>
        <w:gridCol w:w="979"/>
        <w:gridCol w:w="920"/>
        <w:gridCol w:w="3493"/>
        <w:gridCol w:w="2414"/>
        <w:gridCol w:w="2088"/>
        <w:gridCol w:w="97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3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Lp.</w:t>
            </w:r>
          </w:p>
        </w:tc>
        <w:tc>
          <w:tcPr>
            <w:tcW w:w="19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Położenie</w:t>
            </w:r>
          </w:p>
        </w:tc>
        <w:tc>
          <w:tcPr>
            <w:tcW w:w="39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Dane geodezyjne</w:t>
            </w:r>
          </w:p>
        </w:tc>
        <w:tc>
          <w:tcPr>
            <w:tcW w:w="3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Opis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nieruchomości</w:t>
            </w:r>
          </w:p>
        </w:tc>
        <w:tc>
          <w:tcPr>
            <w:tcW w:w="24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Cena wywoławcza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w pierwszym przetargu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Cena wywoławcza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w drugim przetargu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%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KW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Obręb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Nr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działki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Pow.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w ha</w:t>
            </w:r>
          </w:p>
        </w:tc>
        <w:tc>
          <w:tcPr>
            <w:tcW w:w="3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4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2"/>
                <w:u w:val="none"/>
                <w:vertAlign w:val="baseline"/>
              </w:rPr>
              <w:t>1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3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4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6</w:t>
            </w:r>
          </w:p>
        </w:tc>
        <w:tc>
          <w:tcPr>
            <w:tcW w:w="3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7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8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9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2"/>
                <w:u w:val="none" w:color="000000"/>
                <w:vertAlign w:val="baseline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65"/>
        </w:trPr>
        <w:tc>
          <w:tcPr>
            <w:tcW w:w="6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92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Mikołaja Kopernika 5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94437/0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</w:t>
            </w:r>
          </w:p>
        </w:tc>
        <w:tc>
          <w:tcPr>
            <w:tcW w:w="99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297/2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0,0577</w:t>
            </w:r>
          </w:p>
        </w:tc>
        <w:tc>
          <w:tcPr>
            <w:tcW w:w="354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Lokal mieszkalny nr 2 o pow. 112,8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, do którego przynależy pom. piwniczne o pow. 16,3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, wraz z udziałem do 0,467 w częściach wspólnych i niepodzielnych budynku oraz w prawie własności działki, na której budynek jest posadowiony</w:t>
            </w:r>
          </w:p>
        </w:tc>
        <w:tc>
          <w:tcPr>
            <w:tcW w:w="24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198.000 zł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182.160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6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plus należny podatek VAT,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obowiązującymi przepisami</w:t>
            </w:r>
          </w:p>
        </w:tc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plus należny podatek VAT,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54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474/2018 z dnia 14 grudnia 2018 r.</dc:title>
  <dc:subject>w sprawie obniżenia ceny wywoławczej nieruchomości</dc:subject>
  <dc:creator>anban</dc:creator>
  <cp:lastModifiedBy>anban</cp:lastModifiedBy>
  <cp:revision>1</cp:revision>
  <dcterms:created xsi:type="dcterms:W3CDTF">2018-12-18T13:19:19Z</dcterms:created>
  <dcterms:modified xsi:type="dcterms:W3CDTF">2018-12-18T13:19:19Z</dcterms:modified>
  <cp:category>Akt prawny</cp:category>
</cp:coreProperties>
</file>