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4"/>
        </w:rPr>
      </w:pPr>
      <w:r>
        <w:rPr>
          <w:rFonts w:ascii="Times New Roman" w:eastAsia="Times New Roman" w:hAnsi="Times New Roman" w:cs="Times New Roman"/>
          <w:b/>
          <w:caps/>
          <w:sz w:val="24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4"/>
        </w:rPr>
        <w:t xml:space="preserve"> Nr 358/2018</w:t>
      </w:r>
      <w:r>
        <w:rPr>
          <w:rFonts w:ascii="Times New Roman" w:eastAsia="Times New Roman" w:hAnsi="Times New Roman" w:cs="Times New Roman"/>
          <w:b/>
          <w:caps/>
          <w:sz w:val="24"/>
        </w:rPr>
        <w:br/>
      </w:r>
      <w:r>
        <w:rPr>
          <w:rFonts w:ascii="Times New Roman" w:eastAsia="Times New Roman" w:hAnsi="Times New Roman" w:cs="Times New Roman"/>
          <w:b/>
          <w:caps/>
          <w:sz w:val="24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4"/>
        </w:rPr>
      </w:pPr>
      <w:r>
        <w:rPr>
          <w:rFonts w:ascii="Times New Roman" w:eastAsia="Times New Roman" w:hAnsi="Times New Roman" w:cs="Times New Roman"/>
          <w:b w:val="0"/>
          <w:caps w:val="0"/>
          <w:sz w:val="24"/>
        </w:rPr>
        <w:t>z dnia 27 września 2018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4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zarządza się, co następuje: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1. 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załączniku nr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protokołach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przetargu/rokowań.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2. 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załączniku nr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Wykaz nieruchomości,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którym mowa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Elblągu na okres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dni,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ponadto informacja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prasie lokalnej.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3.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Geodezji.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4.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sectPr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dniem podpisania.</w:t>
      </w:r>
    </w:p>
    <w:p w:rsidR="00A77B3E">
      <w:pPr>
        <w:spacing w:before="120" w:after="0" w:line="240" w:lineRule="auto"/>
        <w:ind w:left="9467" w:right="0" w:firstLine="0"/>
        <w:jc w:val="left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fldChar w:fldCharType="begin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fldChar w:fldCharType="separate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fldChar w:fldCharType="end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Załącznik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do zarządzenia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358/2018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Prezydenta Miasta Elbląg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 dnia 27 września 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535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64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64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38"/>
        <w:gridCol w:w="2367"/>
        <w:gridCol w:w="1260"/>
        <w:gridCol w:w="1091"/>
        <w:gridCol w:w="1122"/>
        <w:gridCol w:w="1107"/>
        <w:gridCol w:w="4058"/>
        <w:gridCol w:w="1383"/>
        <w:gridCol w:w="2059"/>
        <w:gridCol w:w="369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Lp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3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Adres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447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Dane geodezyjne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3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23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Cena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nieruchomości*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dz.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Obręb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23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1</w:t>
            </w:r>
          </w:p>
        </w:tc>
        <w:tc>
          <w:tcPr>
            <w:tcW w:w="23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2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3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4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5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6</w:t>
            </w:r>
          </w:p>
        </w:tc>
        <w:tc>
          <w:tcPr>
            <w:tcW w:w="3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7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8</w:t>
            </w:r>
          </w:p>
        </w:tc>
        <w:tc>
          <w:tcPr>
            <w:tcW w:w="223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96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1.</w:t>
            </w:r>
          </w:p>
        </w:tc>
        <w:tc>
          <w:tcPr>
            <w:tcW w:w="23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ul. Tadeusza Kościuszki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51378/5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213/3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213/5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0,0013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0,0077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9</w:t>
            </w:r>
          </w:p>
        </w:tc>
        <w:tc>
          <w:tcPr>
            <w:tcW w:w="3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Nieruchomość niezabudowana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Brak obowiązującego mpzp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zbywana w trybie art. 37 ust.2 pkt 6) u.g.n., tj. celem poprawy warunków zagospodarowania nieruchomości przyległej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własność</w:t>
            </w:r>
          </w:p>
        </w:tc>
        <w:tc>
          <w:tcPr>
            <w:tcW w:w="2235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8.119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235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 xml:space="preserve">plus podatek VAT zgodnie 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850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850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850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* Osoby,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których mowa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art.34 ust.1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nabywają nieruchomość za cenę określoną na podstawie art.67 ust.3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</w:p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Pierwszeństwo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nabyciu nieruchomości określonych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powyższym wykazie dotyczy osób, którym przysługuje roszczenie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nieruchomości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mocy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lub odrębnych przepisów, jeżeli złożą wniosek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przed upływem terminu określonego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wykazie: termin złożenia wniosku nie może być krótszy niż 6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62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62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62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358/2018 z dnia 27 września 2018 r.</dc:title>
  <dc:subject>w sprawie sporządzenia i^ogłoszenia wykazu nieruchomości przeznaczonych do zbycia</dc:subject>
  <dc:creator>anban</dc:creator>
  <cp:lastModifiedBy>anban</cp:lastModifiedBy>
  <cp:revision>1</cp:revision>
  <dcterms:created xsi:type="dcterms:W3CDTF">2018-09-27T13:02:33Z</dcterms:created>
  <dcterms:modified xsi:type="dcterms:W3CDTF">2018-09-27T13:02:33Z</dcterms:modified>
  <cp:category>Akt prawny</cp:category>
</cp:coreProperties>
</file>