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E7ED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77 /2017</w:t>
      </w:r>
      <w:r>
        <w:rPr>
          <w:b/>
          <w:caps/>
        </w:rPr>
        <w:br/>
        <w:t>Prezydenta Miasta Elbląg</w:t>
      </w:r>
    </w:p>
    <w:p w:rsidR="00A77B3E" w:rsidRDefault="008E7ED6">
      <w:pPr>
        <w:spacing w:before="280" w:after="280"/>
        <w:jc w:val="center"/>
        <w:rPr>
          <w:b/>
          <w:caps/>
        </w:rPr>
      </w:pPr>
      <w:r>
        <w:t>z dnia 22 lutego 2017 r.</w:t>
      </w:r>
    </w:p>
    <w:p w:rsidR="00A77B3E" w:rsidRDefault="008E7ED6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8E7ED6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8E7ED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F1B88" w:rsidRDefault="008E7ED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E7ED6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8E7ED6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wynajęcia lub wydzierżawienia nieruchomości zostaną ustalone w umowach najmu lub dzierżawy.</w:t>
      </w:r>
    </w:p>
    <w:p w:rsidR="00EF1B88" w:rsidRDefault="008E7ED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E7ED6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8E7ED6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</w:t>
      </w:r>
      <w:r>
        <w:t>zeniu podana zostanie do wiadomości publicznej poprzez ogłoszenie w prasie lokalnej.</w:t>
      </w:r>
    </w:p>
    <w:p w:rsidR="00EF1B88" w:rsidRDefault="008E7ED6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E7ED6">
      <w:pPr>
        <w:keepLines/>
        <w:spacing w:before="120" w:after="120"/>
      </w:pPr>
      <w:r>
        <w:t>Wykonanie zarządzenia powierza się Dyrektorowi Zarządu Budynków Komunalnych w Elblągu.</w:t>
      </w:r>
    </w:p>
    <w:p w:rsidR="00EF1B88" w:rsidRDefault="008E7ED6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E7ED6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8E7ED6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N</w:t>
      </w:r>
      <w:r>
        <w:t>r 1 do Zarządzenia nr 77 /2017                Prezydenta Miasta Elbląg z dnia 22 lutego 2017 r.</w:t>
      </w:r>
    </w:p>
    <w:p w:rsidR="00A77B3E" w:rsidRDefault="008E7ED6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8E7ED6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"/>
        <w:gridCol w:w="1833"/>
        <w:gridCol w:w="1846"/>
        <w:gridCol w:w="868"/>
        <w:gridCol w:w="1502"/>
        <w:gridCol w:w="992"/>
        <w:gridCol w:w="2411"/>
        <w:gridCol w:w="1943"/>
        <w:gridCol w:w="1847"/>
      </w:tblGrid>
      <w:tr w:rsidR="00EF1B88">
        <w:trPr>
          <w:trHeight w:val="1095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8E7ED6">
            <w:pPr>
              <w:jc w:val="center"/>
              <w:rPr>
                <w:b/>
                <w:sz w:val="20"/>
                <w:vertAlign w:val="superscript"/>
              </w:rPr>
            </w:pPr>
            <w:r>
              <w:rPr>
                <w:b/>
                <w:sz w:val="20"/>
                <w:vertAlign w:val="superscript"/>
              </w:rPr>
              <w:t>w m2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8E7ED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EF1B88">
        <w:trPr>
          <w:trHeight w:val="327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EF1B88">
        <w:trPr>
          <w:trHeight w:val="43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 258 na cele składowe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  <w:r>
              <w:t>0,98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  <w:r>
              <w:t>0,66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 297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361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140,00 zł/m-c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</w:tr>
      <w:tr w:rsidR="00EF1B88">
        <w:trPr>
          <w:trHeight w:val="43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Płk.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215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 1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nr 6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3,82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nr 8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nr  41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nr 12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pawilonem nr 35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blaszanym nr 58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945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240  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7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319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7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294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295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292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17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322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206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246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69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</w:t>
            </w:r>
            <w:r>
              <w:rPr>
                <w:sz w:val="20"/>
              </w:rPr>
              <w:t xml:space="preserve"> 291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31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0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298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teren </w:t>
            </w:r>
            <w:r>
              <w:rPr>
                <w:sz w:val="20"/>
              </w:rPr>
              <w:t>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5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204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3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69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314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31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8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209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301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0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248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385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26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313  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214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207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</w:t>
            </w:r>
            <w:r>
              <w:rPr>
                <w:sz w:val="20"/>
              </w:rPr>
              <w:t xml:space="preserve"> nr 219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218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teren </w:t>
            </w:r>
            <w:r>
              <w:rPr>
                <w:sz w:val="20"/>
              </w:rPr>
              <w:t>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302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220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33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</w:t>
            </w:r>
            <w:r>
              <w:rPr>
                <w:sz w:val="20"/>
              </w:rPr>
              <w:t xml:space="preserve"> pawilonu blaszanego nr 237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31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228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14,64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5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3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260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51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205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335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263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274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211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249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41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325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8,76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3,65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265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225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316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3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289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64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311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0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5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241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3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69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m nr 217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31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69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49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255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31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0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256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3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312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51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3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343  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151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3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344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51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20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349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167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3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247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51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964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pawilonu nr 44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97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 nr 51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11,90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29,28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70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58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342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18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19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353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6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8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</w:t>
            </w:r>
            <w:r>
              <w:rPr>
                <w:sz w:val="20"/>
              </w:rPr>
              <w:t>nr 344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01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19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345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68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teren </w:t>
            </w:r>
            <w:r>
              <w:rPr>
                <w:sz w:val="20"/>
              </w:rPr>
              <w:t>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86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358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 zł/m2/m-c</w:t>
            </w:r>
          </w:p>
        </w:tc>
      </w:tr>
      <w:tr w:rsidR="00EF1B88">
        <w:trPr>
          <w:trHeight w:val="201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0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259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8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65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262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23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896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pawilonu blaszanego nr 234 na cele handlowe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572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na szalet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50,40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5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67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257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5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5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358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5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52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pawilonu blaszanego nr 345 na cele handlowe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F1B88">
        <w:trPr>
          <w:trHeight w:val="452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7E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E7ED6">
      <w:pPr>
        <w:spacing w:before="120" w:after="120"/>
      </w:pPr>
      <w:r>
        <w:t xml:space="preserve">Czynsz określony w skali miesiąca płatny </w:t>
      </w:r>
      <w:r>
        <w:t>jest do dnia 10 każdego miesiąca. Czynsz określony w skali roku płatny jest do 31 marca każdego roku.</w:t>
      </w:r>
    </w:p>
    <w:p w:rsidR="00A77B3E" w:rsidRDefault="008E7ED6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8E7ED6">
      <w:pPr>
        <w:spacing w:before="120" w:after="120"/>
      </w:pPr>
      <w:r>
        <w:t xml:space="preserve">Zmiana czynszu może nastąpić </w:t>
      </w:r>
      <w:r>
        <w:t>w przypadku zmiany zarządzenia Prezydenta Miasta Elbląga w sprawie ustalenia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B88"/>
    <w:rsid w:val="008E7ED6"/>
    <w:rsid w:val="00EF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C7656CF-A63E-4505-AA8B-1C2DC48A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2127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77 /2017 z dnia 22 lutego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2017-02-24T08:08:00Z</dcterms:created>
  <dcterms:modified xsi:type="dcterms:W3CDTF">2017-02-24T08:08:00Z</dcterms:modified>
  <cp:category>Akt prawny</cp:category>
</cp:coreProperties>
</file>