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D14C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73/2017</w:t>
      </w:r>
      <w:r>
        <w:rPr>
          <w:b/>
          <w:caps/>
        </w:rPr>
        <w:br/>
        <w:t>Prezydenta Miasta Elbląg</w:t>
      </w:r>
    </w:p>
    <w:p w:rsidR="00A77B3E" w:rsidRDefault="003D14C3">
      <w:pPr>
        <w:spacing w:before="280" w:after="280"/>
        <w:jc w:val="center"/>
        <w:rPr>
          <w:b/>
          <w:caps/>
        </w:rPr>
      </w:pPr>
      <w:r>
        <w:t>z dnia 21 lutego 2017 r.</w:t>
      </w:r>
    </w:p>
    <w:p w:rsidR="00A77B3E" w:rsidRDefault="003D14C3">
      <w:pPr>
        <w:keepNext/>
        <w:spacing w:after="480"/>
        <w:jc w:val="center"/>
        <w:rPr>
          <w:b/>
        </w:rPr>
      </w:pPr>
      <w:r>
        <w:rPr>
          <w:b/>
        </w:rPr>
        <w:t>w sprawie ogłoszenia zestawienia danych dotyczących czynszów najmu lokali mieszkalnych nienależących do publicznego zasobu mieszkaniowego za rok 2016 na obszarze  Miasta Elbląga.</w:t>
      </w:r>
    </w:p>
    <w:p w:rsidR="00A77B3E" w:rsidRDefault="003D14C3">
      <w:pPr>
        <w:keepLines/>
        <w:spacing w:before="120" w:after="120"/>
        <w:ind w:firstLine="227"/>
      </w:pPr>
      <w:r>
        <w:t xml:space="preserve">Na </w:t>
      </w:r>
      <w:r>
        <w:t>podstawie art. 30 ust.1 ustawy z dnia 8 marca 1990 r. o samorządzie gminnym (</w:t>
      </w:r>
      <w:proofErr w:type="spellStart"/>
      <w:r>
        <w:t>t.j</w:t>
      </w:r>
      <w:proofErr w:type="spellEnd"/>
      <w:r>
        <w:t>. Dz.U z 2016 r. poz. 446 oraz poz.1579) oraz art. 4a ustawy z dnia 21 czerwca 2001 r. o ochronie praw lokatorów, mieszkaniowym zasobie gminy i o zmianie Kodeksu cywilnego ( </w:t>
      </w:r>
      <w:proofErr w:type="spellStart"/>
      <w:r>
        <w:t>t.</w:t>
      </w:r>
      <w:r>
        <w:t>j</w:t>
      </w:r>
      <w:proofErr w:type="spellEnd"/>
      <w:r>
        <w:t xml:space="preserve">. Dz.U. z 2016 r. poz.1610)  </w:t>
      </w:r>
      <w:r>
        <w:rPr>
          <w:b/>
        </w:rPr>
        <w:t>zarządza się, co następuje:</w:t>
      </w:r>
    </w:p>
    <w:p w:rsidR="009B2D23" w:rsidRDefault="003D14C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3D14C3">
      <w:pPr>
        <w:keepLines/>
        <w:spacing w:before="120" w:after="120"/>
        <w:ind w:firstLine="340"/>
      </w:pPr>
      <w:r>
        <w:t xml:space="preserve">Przyjmuje się zestawienie danych dotyczących czynszu najmu lokali mieszkalnych nienależących do publicznego zasobu mieszkaniowego za rok 2016 położonych na obszarze Miasta Elbląga w brzmieniu </w:t>
      </w:r>
      <w:r>
        <w:t>określonym w załączniku do zarządzenia.</w:t>
      </w:r>
    </w:p>
    <w:p w:rsidR="009B2D23" w:rsidRDefault="003D14C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3D14C3">
      <w:pPr>
        <w:keepLines/>
        <w:spacing w:before="120" w:after="120"/>
        <w:ind w:firstLine="340"/>
      </w:pPr>
      <w:r>
        <w:t>Zestawienie danych, o których mowa w §1. podlega publikacji w Dzienniku Urzędowym Województwa Warmińsko – Mazurskiego.</w:t>
      </w:r>
    </w:p>
    <w:p w:rsidR="009B2D23" w:rsidRDefault="003D14C3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3D14C3">
      <w:pPr>
        <w:keepLines/>
        <w:spacing w:before="120" w:after="120"/>
        <w:ind w:firstLine="340"/>
      </w:pPr>
      <w:r>
        <w:t xml:space="preserve">Wykonanie zarządzenia powierzam Dyrektorowi Departamentu Gospodarki Nieruchomościami </w:t>
      </w:r>
      <w:r>
        <w:t>i Geodezji.</w:t>
      </w:r>
    </w:p>
    <w:p w:rsidR="009B2D23" w:rsidRDefault="003D14C3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3D14C3">
      <w:pPr>
        <w:keepNext/>
        <w:keepLines/>
        <w:spacing w:before="120" w:after="120"/>
        <w:ind w:firstLine="340"/>
      </w:pPr>
      <w:r>
        <w:t>Zarządzenie wchodzi w życie z dniem podpisania.</w:t>
      </w:r>
    </w:p>
    <w:p w:rsidR="00A77B3E" w:rsidRDefault="003D14C3">
      <w:pPr>
        <w:keepNext/>
        <w:keepLines/>
        <w:spacing w:before="120" w:after="120"/>
        <w:ind w:firstLine="340"/>
      </w:pPr>
    </w:p>
    <w:p w:rsidR="00A77B3E" w:rsidRDefault="003D14C3">
      <w:pPr>
        <w:keepNext/>
      </w:pPr>
      <w:r>
        <w:rPr>
          <w:color w:val="000000"/>
        </w:rPr>
        <w:t> 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B2D2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B2D23" w:rsidRDefault="009B2D23">
            <w:pPr>
              <w:keepNext/>
              <w:keepLines/>
              <w:jc w:val="left"/>
              <w:rPr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B2D23" w:rsidRDefault="003D14C3">
            <w:pPr>
              <w:keepNext/>
              <w:keepLines/>
              <w:spacing w:before="560" w:after="560"/>
              <w:ind w:left="1134" w:right="1134"/>
              <w:jc w:val="center"/>
              <w:rPr>
                <w:szCs w:val="22"/>
              </w:rPr>
            </w:pPr>
            <w:r>
              <w:rPr>
                <w:szCs w:val="22"/>
              </w:rPr>
              <w:t>Prezydent Miasta</w:t>
            </w:r>
            <w:r>
              <w:rPr>
                <w:szCs w:val="22"/>
              </w:rPr>
              <w:br/>
            </w:r>
            <w:r>
              <w:rPr>
                <w:szCs w:val="22"/>
              </w:rPr>
              <w:br/>
            </w:r>
            <w:r>
              <w:rPr>
                <w:szCs w:val="22"/>
              </w:rPr>
              <w:br/>
            </w:r>
            <w:r>
              <w:rPr>
                <w:b/>
              </w:rPr>
              <w:t>Witold Wróblewski</w:t>
            </w:r>
          </w:p>
        </w:tc>
      </w:tr>
    </w:tbl>
    <w:p w:rsidR="00A77B3E" w:rsidRDefault="003D14C3"/>
    <w:p w:rsidR="00A77B3E" w:rsidRDefault="003D14C3">
      <w:pPr>
        <w:keepNext/>
        <w:sectPr w:rsidR="00A77B3E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3D14C3">
      <w:pPr>
        <w:keepNext/>
        <w:spacing w:before="120" w:after="120" w:line="360" w:lineRule="auto"/>
        <w:ind w:left="4535"/>
        <w:jc w:val="left"/>
      </w:pPr>
      <w:r>
        <w:lastRenderedPageBreak/>
        <w:fldChar w:fldCharType="begin"/>
      </w:r>
      <w:r>
        <w:fldChar w:fldCharType="end"/>
      </w:r>
      <w:r>
        <w:t>Załącznik do Zarządzenia Nr 73/2017</w:t>
      </w:r>
      <w:r>
        <w:br/>
        <w:t>Prezydenta Miasta Elbląg</w:t>
      </w:r>
      <w:r>
        <w:br/>
        <w:t>z dnia 21 lutego .2017 r.</w:t>
      </w:r>
    </w:p>
    <w:p w:rsidR="00A77B3E" w:rsidRDefault="003D14C3">
      <w:pPr>
        <w:keepNext/>
        <w:spacing w:after="480"/>
        <w:jc w:val="center"/>
        <w:rPr>
          <w:b/>
        </w:rPr>
      </w:pPr>
      <w:r>
        <w:rPr>
          <w:b/>
        </w:rPr>
        <w:t>ZESTAWIENIE</w:t>
      </w:r>
      <w:r>
        <w:rPr>
          <w:b/>
        </w:rPr>
        <w:br/>
        <w:t xml:space="preserve">danych dotyczących czynszów </w:t>
      </w:r>
      <w:r>
        <w:rPr>
          <w:b/>
        </w:rPr>
        <w:t>najmu lokali mieszkalnych nienależących do publicznego zasobu mieszkaniowego za rok 2016 rok położonych na obszarze Miasta Elbląg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2"/>
        <w:gridCol w:w="1043"/>
        <w:gridCol w:w="748"/>
        <w:gridCol w:w="748"/>
        <w:gridCol w:w="592"/>
        <w:gridCol w:w="748"/>
        <w:gridCol w:w="748"/>
        <w:gridCol w:w="1044"/>
        <w:gridCol w:w="748"/>
        <w:gridCol w:w="888"/>
        <w:gridCol w:w="888"/>
        <w:gridCol w:w="935"/>
      </w:tblGrid>
      <w:tr w:rsidR="009B2D23">
        <w:trPr>
          <w:trHeight w:val="331"/>
        </w:trPr>
        <w:tc>
          <w:tcPr>
            <w:tcW w:w="100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Stawki czynszu za 1 m2  powierzchni użytkowej lokalu</w:t>
            </w:r>
          </w:p>
        </w:tc>
      </w:tr>
      <w:tr w:rsidR="009B2D23">
        <w:trPr>
          <w:trHeight w:val="277"/>
        </w:trPr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Powierzchnia lokalu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Standard lokalu</w:t>
            </w:r>
          </w:p>
        </w:tc>
        <w:tc>
          <w:tcPr>
            <w:tcW w:w="77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Budynek wybudowany w latach, przy </w:t>
            </w:r>
            <w:r>
              <w:rPr>
                <w:b/>
                <w:sz w:val="16"/>
              </w:rPr>
              <w:t>uwzględnieniu jego stanu technicznego</w:t>
            </w:r>
          </w:p>
        </w:tc>
      </w:tr>
      <w:tr w:rsidR="009B2D23">
        <w:trPr>
          <w:trHeight w:val="203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do 1918 r.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1919-1945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1946-1970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1971-2002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 2002 r.</w:t>
            </w:r>
          </w:p>
        </w:tc>
      </w:tr>
      <w:tr w:rsidR="009B2D23">
        <w:trPr>
          <w:trHeight w:val="188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zły*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dobry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zły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dobry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zły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dobry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zły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dobry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zły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dobry</w:t>
            </w:r>
          </w:p>
        </w:tc>
      </w:tr>
      <w:tr w:rsidR="009B2D23">
        <w:trPr>
          <w:trHeight w:val="589"/>
        </w:trPr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poniżej</w:t>
            </w:r>
          </w:p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40 m2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1) **…</w:t>
            </w:r>
          </w:p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2)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1) 3,97</w:t>
            </w:r>
          </w:p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2) 6,30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3,97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3,97</w:t>
            </w:r>
          </w:p>
        </w:tc>
      </w:tr>
      <w:tr w:rsidR="009B2D23">
        <w:trPr>
          <w:trHeight w:val="589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5,67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1) 2,93</w:t>
            </w:r>
          </w:p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2) 5,67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1) 2,99</w:t>
            </w:r>
          </w:p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2)4,88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5,67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</w:tr>
      <w:tr w:rsidR="009B2D23">
        <w:trPr>
          <w:trHeight w:val="347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</w:tr>
      <w:tr w:rsidR="009B2D23">
        <w:trPr>
          <w:trHeight w:val="589"/>
        </w:trPr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40 m2</w:t>
            </w:r>
          </w:p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 60 m2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3,97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3,97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1) 3,97</w:t>
            </w:r>
          </w:p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2) 6,56</w:t>
            </w:r>
          </w:p>
        </w:tc>
      </w:tr>
      <w:tr w:rsidR="009B2D23">
        <w:trPr>
          <w:trHeight w:val="589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5,67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</w:tr>
      <w:tr w:rsidR="009B2D23">
        <w:trPr>
          <w:trHeight w:val="373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</w:tr>
      <w:tr w:rsidR="009B2D23">
        <w:trPr>
          <w:trHeight w:val="627"/>
        </w:trPr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powyżej</w:t>
            </w:r>
          </w:p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60 m2</w:t>
            </w:r>
          </w:p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 80 m2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3,97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3,97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3,97</w:t>
            </w:r>
          </w:p>
        </w:tc>
      </w:tr>
      <w:tr w:rsidR="009B2D23">
        <w:trPr>
          <w:trHeight w:val="589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6,00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1)3,70</w:t>
            </w:r>
          </w:p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2)6,00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5,67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</w:tr>
      <w:tr w:rsidR="009B2D23">
        <w:trPr>
          <w:trHeight w:val="341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</w:tr>
      <w:tr w:rsidR="009B2D23">
        <w:trPr>
          <w:trHeight w:val="589"/>
        </w:trPr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powyżej </w:t>
            </w:r>
          </w:p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80 m2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3,97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3,97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3,97</w:t>
            </w:r>
          </w:p>
        </w:tc>
      </w:tr>
      <w:tr w:rsidR="009B2D23">
        <w:trPr>
          <w:trHeight w:val="589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  <w:rPr>
                <w:sz w:val="16"/>
              </w:rPr>
            </w:pPr>
            <w:r>
              <w:rPr>
                <w:sz w:val="16"/>
              </w:rPr>
              <w:t>8,04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  <w:p w:rsidR="00A77B3E" w:rsidRDefault="003D14C3">
            <w:pPr>
              <w:jc w:val="left"/>
            </w:pPr>
          </w:p>
        </w:tc>
      </w:tr>
      <w:tr w:rsidR="009B2D23">
        <w:trPr>
          <w:trHeight w:val="369"/>
        </w:trPr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4C3">
            <w:pPr>
              <w:jc w:val="center"/>
              <w:rPr>
                <w:sz w:val="16"/>
              </w:rPr>
            </w:pPr>
            <w:r>
              <w:rPr>
                <w:sz w:val="16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D14C3">
            <w:pPr>
              <w:jc w:val="left"/>
            </w:pPr>
          </w:p>
        </w:tc>
      </w:tr>
    </w:tbl>
    <w:p w:rsidR="00A77B3E" w:rsidRDefault="003D14C3">
      <w:pPr>
        <w:spacing w:before="120" w:after="120"/>
        <w:ind w:left="283" w:firstLine="227"/>
        <w:rPr>
          <w:b/>
          <w:u w:val="words"/>
        </w:rPr>
      </w:pPr>
      <w:r>
        <w:rPr>
          <w:b/>
          <w:u w:val="words"/>
        </w:rPr>
        <w:t>Objaśnienie tabeli:</w:t>
      </w:r>
    </w:p>
    <w:p w:rsidR="00A77B3E" w:rsidRDefault="003D14C3">
      <w:pPr>
        <w:spacing w:before="120" w:after="120"/>
        <w:ind w:left="283" w:firstLine="227"/>
      </w:pPr>
      <w:r>
        <w:t>A – standard wysoki (wyposażenie w instalację centralnego ogrzewania oraz korzystna lokalizacja budynku)</w:t>
      </w:r>
    </w:p>
    <w:p w:rsidR="00A77B3E" w:rsidRDefault="003D14C3">
      <w:pPr>
        <w:spacing w:before="120" w:after="120"/>
        <w:ind w:left="283" w:firstLine="227"/>
      </w:pPr>
      <w:r>
        <w:t>B – standard średni (wyposażenie w instalację centralnego ogrzewania, ale niekorzystna lokalizacja budynku</w:t>
      </w:r>
    </w:p>
    <w:p w:rsidR="00A77B3E" w:rsidRDefault="003D14C3">
      <w:pPr>
        <w:spacing w:before="120" w:after="120"/>
        <w:ind w:left="283" w:firstLine="227"/>
      </w:pPr>
      <w:r>
        <w:t xml:space="preserve">lub brak </w:t>
      </w:r>
      <w:r>
        <w:t>instalacji centralnego ogrzewania)</w:t>
      </w:r>
    </w:p>
    <w:p w:rsidR="00A77B3E" w:rsidRDefault="003D14C3">
      <w:pPr>
        <w:spacing w:before="120" w:after="120"/>
        <w:ind w:left="283" w:firstLine="227"/>
      </w:pPr>
      <w:r>
        <w:t>C – standard niski (brak instalacji wodociągowo – kanalizacyjnej)</w:t>
      </w:r>
    </w:p>
    <w:p w:rsidR="00A77B3E" w:rsidRDefault="003D14C3">
      <w:pPr>
        <w:spacing w:before="120" w:after="120"/>
        <w:ind w:left="283" w:firstLine="227"/>
      </w:pPr>
      <w:r>
        <w:t>* - budynek wymaga remontu</w:t>
      </w:r>
    </w:p>
    <w:p w:rsidR="00A77B3E" w:rsidRDefault="003D14C3">
      <w:pPr>
        <w:spacing w:before="120" w:after="120"/>
        <w:ind w:left="340" w:hanging="227"/>
      </w:pPr>
      <w:r>
        <w:t>1) </w:t>
      </w:r>
      <w:r>
        <w:t>**  stawka czynszu najniższa; średnia z najniższych stawek w przypadku większej liczby stawek</w:t>
      </w:r>
    </w:p>
    <w:p w:rsidR="00A77B3E" w:rsidRDefault="003D14C3">
      <w:pPr>
        <w:spacing w:before="120" w:after="120"/>
        <w:ind w:left="340" w:hanging="227"/>
        <w:sectPr w:rsidR="00A77B3E"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>2) </w:t>
      </w:r>
      <w:r>
        <w:t>stawka c</w:t>
      </w:r>
      <w:r>
        <w:t>zynszu najwyższa; średnia z najwyższych stawek w przypadku większej liczby stawek</w:t>
      </w:r>
    </w:p>
    <w:p w:rsidR="009B2D23" w:rsidRDefault="009B2D23">
      <w:pPr>
        <w:pStyle w:val="Normal0"/>
        <w:rPr>
          <w:shd w:val="clear" w:color="auto" w:fill="FFFFFF"/>
        </w:rPr>
      </w:pPr>
    </w:p>
    <w:p w:rsidR="009B2D23" w:rsidRDefault="003D14C3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9B2D23" w:rsidRDefault="003D14C3">
      <w:pPr>
        <w:pStyle w:val="Normal0"/>
        <w:jc w:val="both"/>
        <w:rPr>
          <w:shd w:val="clear" w:color="auto" w:fill="FFFFFF"/>
        </w:rPr>
      </w:pPr>
      <w:r>
        <w:rPr>
          <w:shd w:val="clear" w:color="auto" w:fill="FFFFFF"/>
        </w:rPr>
        <w:t>Działając na podstawie art. 4a ustawy z dnia 21 czerwca 2001 roku o ochronie praw lokatorów, mieszkaniowym zasobie gminy i o zmianie Kodeksu cywilnego oraz Rozp</w:t>
      </w:r>
      <w:r>
        <w:rPr>
          <w:shd w:val="clear" w:color="auto" w:fill="FFFFFF"/>
        </w:rPr>
        <w:t>orządzenia Ministra Infrastruktury  z dnia 27 grudnia 2007 roku sporządzono „Zestawienie danych dotyczących czynszów najmu lokali mieszkalnych nienależących do publicznego zasobu mieszkaniowego za 2016 rok położonych na obszarze Miasta Elbląg” – celem publ</w:t>
      </w:r>
      <w:r>
        <w:rPr>
          <w:shd w:val="clear" w:color="auto" w:fill="FFFFFF"/>
        </w:rPr>
        <w:t>ikacji w wojewódzkim dzienniku urzędowym. Zestawienie sporządzono w oparciu o dane przekazane od Zarządców Nieruchomości administrujących budynkami mieszkalnymi położonymi na terenie Miasta Elbląga.</w:t>
      </w:r>
    </w:p>
    <w:p w:rsidR="009B2D23" w:rsidRDefault="009B2D23">
      <w:pPr>
        <w:pStyle w:val="Normal0"/>
        <w:spacing w:line="360" w:lineRule="auto"/>
        <w:rPr>
          <w:shd w:val="clear" w:color="auto" w:fill="FFFFFF"/>
        </w:rPr>
      </w:pPr>
    </w:p>
    <w:sectPr w:rsidR="009B2D23">
      <w:pgSz w:w="11907" w:h="16839" w:code="9"/>
      <w:pgMar w:top="1440" w:right="862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D23"/>
    <w:rsid w:val="003D14C3"/>
    <w:rsid w:val="009B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C76221-9D73-45A6-8153-973081F1A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73/2017 z dnia 21 lutego 2017 r.</dc:title>
  <dc:subject>w sprawie ogłoszenia zestawienia danych dotyczących czynszów najmu lokali mieszkalnych nienależących do publicznego zasobu mieszkaniowego za rok 2016^na obszarze  Miasta Elbląga.</dc:subject>
  <dc:creator>ligro</dc:creator>
  <cp:lastModifiedBy>Lidia Grontkowska</cp:lastModifiedBy>
  <cp:revision>2</cp:revision>
  <dcterms:created xsi:type="dcterms:W3CDTF">2017-02-21T13:37:00Z</dcterms:created>
  <dcterms:modified xsi:type="dcterms:W3CDTF">2017-02-21T13:37:00Z</dcterms:modified>
  <cp:category>Akt prawny</cp:category>
</cp:coreProperties>
</file>