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732A39">
      <w:pPr>
        <w:jc w:val="center"/>
        <w:rPr>
          <w:b/>
          <w:caps/>
        </w:rPr>
      </w:pPr>
      <w:r>
        <w:rPr>
          <w:b/>
          <w:caps/>
        </w:rPr>
        <w:t>Zarządzenie Nr 42/2017</w:t>
      </w:r>
      <w:r>
        <w:rPr>
          <w:b/>
          <w:caps/>
        </w:rPr>
        <w:br/>
        <w:t>Prezydenta Miasta Elbląg</w:t>
      </w:r>
    </w:p>
    <w:p w:rsidR="00A77B3E" w:rsidRDefault="00732A39">
      <w:pPr>
        <w:spacing w:before="280" w:after="280"/>
        <w:jc w:val="center"/>
        <w:rPr>
          <w:b/>
          <w:caps/>
        </w:rPr>
      </w:pPr>
      <w:r>
        <w:t>z dnia 30 stycznia 2017 r.</w:t>
      </w:r>
    </w:p>
    <w:p w:rsidR="00A77B3E" w:rsidRDefault="00732A39">
      <w:pPr>
        <w:keepNext/>
        <w:jc w:val="center"/>
        <w:rPr>
          <w:b/>
        </w:rPr>
      </w:pPr>
      <w:r>
        <w:rPr>
          <w:b/>
        </w:rPr>
        <w:t>w sprawie sporządzenia i ogłoszenia wykazu nieruchomości przeznaczonych do zbycia</w:t>
      </w:r>
    </w:p>
    <w:p w:rsidR="00A77B3E" w:rsidRDefault="00732A39">
      <w:pPr>
        <w:keepLines/>
        <w:spacing w:before="120" w:after="120"/>
      </w:pPr>
      <w:r>
        <w:t xml:space="preserve">Na podstawie art. 35 ust. 1 i 2 ustawy z dnia 21 sierpnia 1997 r. o gospodarce nieruchomościami </w:t>
      </w:r>
      <w:r>
        <w:t>(</w:t>
      </w:r>
      <w:proofErr w:type="spellStart"/>
      <w:r>
        <w:t>t.j</w:t>
      </w:r>
      <w:proofErr w:type="spellEnd"/>
      <w:r>
        <w:t>. Dz.U. z 2016 r. poz. 2147 ze zmianami)</w:t>
      </w:r>
    </w:p>
    <w:p w:rsidR="00A77B3E" w:rsidRDefault="00732A39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C424BC" w:rsidRDefault="00732A39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732A39">
      <w:pPr>
        <w:keepLines/>
        <w:spacing w:before="120" w:after="120"/>
        <w:ind w:hanging="227"/>
      </w:pPr>
      <w:r>
        <w:t>1. </w:t>
      </w:r>
      <w:r>
        <w:t>Z zasobu nieruchomości Gminy Miasto Elbląg przeznacza się do zbycia nieruchomość szczegółowo opisaną w załączniku Nr 1 do niniejszego zarządzenia.</w:t>
      </w:r>
    </w:p>
    <w:p w:rsidR="00A77B3E" w:rsidRDefault="00732A39">
      <w:pPr>
        <w:keepLines/>
        <w:spacing w:before="120" w:after="120"/>
        <w:ind w:hanging="227"/>
      </w:pPr>
      <w:r>
        <w:t>2. </w:t>
      </w:r>
      <w:r>
        <w:t>Szczegółowe warunki zbyc</w:t>
      </w:r>
      <w:r>
        <w:t>ia nieruchomości zostaną ustalone w protokole  z rokowań.</w:t>
      </w:r>
    </w:p>
    <w:p w:rsidR="00C424BC" w:rsidRDefault="00732A39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732A39">
      <w:pPr>
        <w:keepLines/>
        <w:spacing w:before="120" w:after="120"/>
        <w:ind w:hanging="227"/>
      </w:pPr>
      <w:r>
        <w:t>1. </w:t>
      </w:r>
      <w:r>
        <w:t>Ogłasza się wykaz nieruchomości przeznaczonych do zbycia, wymienionych w załączniku Nr 1 do niniejszego zarządzenia.</w:t>
      </w:r>
    </w:p>
    <w:p w:rsidR="00A77B3E" w:rsidRDefault="00732A39">
      <w:pPr>
        <w:keepLines/>
        <w:spacing w:before="120" w:after="120"/>
        <w:ind w:hanging="227"/>
      </w:pPr>
      <w:r>
        <w:t>2. </w:t>
      </w:r>
      <w:r>
        <w:t>Wykaz nieruchomości, o którym mowa w ust. 1, podlega ogłoszeniu poprz</w:t>
      </w:r>
      <w:r>
        <w:t>ez wywieszenie na tablicy ogłoszeń w siedzibie Urzędu Miejskiego w Elblągu na okres 21 dni, a ponadto informacja o jego wywieszeniu podana zostanie do wiadomości publicznej poprzez ogłoszenie w prasie lokalnej.</w:t>
      </w:r>
    </w:p>
    <w:p w:rsidR="00C424BC" w:rsidRDefault="00732A39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732A39">
      <w:pPr>
        <w:keepLines/>
        <w:spacing w:before="120" w:after="120"/>
      </w:pPr>
      <w:r>
        <w:t>Uchyla się Zarządzenie Nr 354/2016 Prez</w:t>
      </w:r>
      <w:r>
        <w:t>ydenta Miasta Elbląg z dnia 21 lipca 2016 r. w sprawie sporządzenia i ogłoszenia wykazu nieruchomości przeznaczonych do zbycia.</w:t>
      </w:r>
    </w:p>
    <w:p w:rsidR="00C424BC" w:rsidRDefault="00732A39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732A39">
      <w:pPr>
        <w:keepLines/>
        <w:spacing w:before="120" w:after="120"/>
      </w:pPr>
      <w:r>
        <w:t>Wykonanie zarządzenia powierza się Dyrektorowi Departamentu Gospodarki Nieruchomościami i Geodezji.</w:t>
      </w:r>
    </w:p>
    <w:p w:rsidR="00C424BC" w:rsidRDefault="00732A39">
      <w:pPr>
        <w:keepNext/>
        <w:spacing w:before="280"/>
        <w:jc w:val="center"/>
      </w:pPr>
      <w:r>
        <w:rPr>
          <w:b/>
        </w:rPr>
        <w:t>§ 5. </w:t>
      </w:r>
    </w:p>
    <w:p w:rsidR="00A77B3E" w:rsidRDefault="00732A39" w:rsidP="00732A39">
      <w:pPr>
        <w:keepLines/>
        <w:spacing w:before="120" w:after="120"/>
        <w:jc w:val="left"/>
        <w:sectPr w:rsidR="00A77B3E">
          <w:pgSz w:w="11906" w:h="16838"/>
          <w:pgMar w:top="850" w:right="850" w:bottom="1417" w:left="850" w:header="708" w:footer="708" w:gutter="0"/>
          <w:cols w:space="708"/>
          <w:docGrid w:linePitch="360"/>
        </w:sectPr>
      </w:pPr>
      <w:r>
        <w:t>Zar</w:t>
      </w:r>
      <w:r>
        <w:t>ządzenie wchodzi w życie z dniem podpisania.</w:t>
      </w:r>
      <w:bookmarkStart w:id="0" w:name="_GoBack"/>
      <w:bookmarkEnd w:id="0"/>
    </w:p>
    <w:p w:rsidR="00A77B3E" w:rsidRDefault="00732A39">
      <w:pPr>
        <w:spacing w:before="120"/>
        <w:ind w:left="9467"/>
        <w:jc w:val="left"/>
      </w:pPr>
      <w:r>
        <w:lastRenderedPageBreak/>
        <w:fldChar w:fldCharType="begin"/>
      </w:r>
      <w:r>
        <w:fldChar w:fldCharType="end"/>
      </w:r>
      <w:r>
        <w:t>Załącznik Nr 1do Zarządzenia Nr 42/2017</w:t>
      </w:r>
      <w:r>
        <w:br/>
        <w:t>Prezydenta Miasta Elbląg</w:t>
      </w:r>
      <w:r>
        <w:br/>
        <w:t>z dnia 30 stycznia 2017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54"/>
      </w:tblGrid>
      <w:tr w:rsidR="00C424BC">
        <w:trPr>
          <w:trHeight w:val="5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A77B3E" w:rsidRDefault="00732A39">
            <w:pPr>
              <w:jc w:val="center"/>
            </w:pPr>
          </w:p>
        </w:tc>
      </w:tr>
    </w:tbl>
    <w:p w:rsidR="00A77B3E" w:rsidRDefault="00732A39">
      <w:pPr>
        <w:spacing w:before="120" w:after="120"/>
        <w:jc w:val="center"/>
        <w:rPr>
          <w:b/>
        </w:rPr>
      </w:pPr>
      <w:r>
        <w:rPr>
          <w:b/>
        </w:rPr>
        <w:t>WYKAZ</w:t>
      </w:r>
      <w:r>
        <w:rPr>
          <w:b/>
        </w:rPr>
        <w:br/>
        <w:t>nieruchomości przeznaczonych do zbycia w drodze bezprzetargowej</w:t>
      </w:r>
      <w: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3"/>
        <w:gridCol w:w="2468"/>
        <w:gridCol w:w="1127"/>
        <w:gridCol w:w="1082"/>
        <w:gridCol w:w="1112"/>
        <w:gridCol w:w="1097"/>
        <w:gridCol w:w="4022"/>
        <w:gridCol w:w="1249"/>
        <w:gridCol w:w="2331"/>
        <w:gridCol w:w="61"/>
        <w:gridCol w:w="272"/>
      </w:tblGrid>
      <w:tr w:rsidR="00C424BC">
        <w:trPr>
          <w:gridAfter w:val="1"/>
          <w:wAfter w:w="268" w:type="dxa"/>
          <w:trHeight w:val="330"/>
        </w:trPr>
        <w:tc>
          <w:tcPr>
            <w:tcW w:w="5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32A39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Lp</w:t>
            </w:r>
            <w:proofErr w:type="spellEnd"/>
            <w:r>
              <w:t> </w:t>
            </w:r>
          </w:p>
        </w:tc>
        <w:tc>
          <w:tcPr>
            <w:tcW w:w="24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32A39">
            <w:pPr>
              <w:jc w:val="center"/>
              <w:rPr>
                <w:b/>
              </w:rPr>
            </w:pPr>
            <w:r>
              <w:rPr>
                <w:b/>
              </w:rPr>
              <w:t>Adres</w:t>
            </w:r>
            <w:r>
              <w:t> </w:t>
            </w:r>
          </w:p>
        </w:tc>
        <w:tc>
          <w:tcPr>
            <w:tcW w:w="435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77B3E" w:rsidRDefault="00732A39">
            <w:pPr>
              <w:jc w:val="center"/>
              <w:rPr>
                <w:b/>
              </w:rPr>
            </w:pPr>
            <w:r>
              <w:rPr>
                <w:b/>
              </w:rPr>
              <w:t>Dane geodezyjne</w:t>
            </w:r>
            <w:r>
              <w:t> </w:t>
            </w:r>
          </w:p>
        </w:tc>
        <w:tc>
          <w:tcPr>
            <w:tcW w:w="396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32A39">
            <w:pPr>
              <w:jc w:val="center"/>
              <w:rPr>
                <w:b/>
              </w:rPr>
            </w:pPr>
            <w:r>
              <w:rPr>
                <w:b/>
              </w:rPr>
              <w:t>Opis i </w:t>
            </w:r>
            <w:r>
              <w:rPr>
                <w:b/>
              </w:rPr>
              <w:t>przeznaczenie</w:t>
            </w:r>
            <w:r>
              <w:t> </w:t>
            </w:r>
            <w:r>
              <w:br/>
            </w:r>
            <w:r>
              <w:rPr>
                <w:b/>
              </w:rPr>
              <w:t>nieruchomości</w:t>
            </w:r>
            <w:r>
              <w:t> 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32A39">
            <w:pPr>
              <w:jc w:val="center"/>
              <w:rPr>
                <w:b/>
              </w:rPr>
            </w:pPr>
            <w:r>
              <w:rPr>
                <w:b/>
              </w:rPr>
              <w:t>Forma</w:t>
            </w:r>
            <w:r>
              <w:t> </w:t>
            </w:r>
            <w:r>
              <w:br/>
            </w:r>
            <w:r>
              <w:rPr>
                <w:b/>
              </w:rPr>
              <w:t>zbycia</w:t>
            </w:r>
            <w:r>
              <w:t> </w:t>
            </w:r>
          </w:p>
        </w:tc>
        <w:tc>
          <w:tcPr>
            <w:tcW w:w="2355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32A39">
            <w:pPr>
              <w:jc w:val="center"/>
              <w:rPr>
                <w:b/>
              </w:rPr>
            </w:pPr>
            <w:r>
              <w:rPr>
                <w:b/>
              </w:rPr>
              <w:t>Cena</w:t>
            </w:r>
          </w:p>
          <w:p w:rsidR="00A77B3E" w:rsidRDefault="00732A39">
            <w:pPr>
              <w:jc w:val="center"/>
              <w:rPr>
                <w:b/>
              </w:rPr>
            </w:pPr>
            <w:r>
              <w:rPr>
                <w:b/>
              </w:rPr>
              <w:t>nieruchomości*</w:t>
            </w:r>
            <w:r>
              <w:t> </w:t>
            </w:r>
          </w:p>
        </w:tc>
      </w:tr>
      <w:tr w:rsidR="00C424BC">
        <w:trPr>
          <w:gridAfter w:val="1"/>
          <w:wAfter w:w="268" w:type="dxa"/>
        </w:trPr>
        <w:tc>
          <w:tcPr>
            <w:tcW w:w="5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32A39">
            <w:pPr>
              <w:jc w:val="center"/>
            </w:pPr>
          </w:p>
        </w:tc>
        <w:tc>
          <w:tcPr>
            <w:tcW w:w="24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32A39">
            <w:pPr>
              <w:jc w:val="center"/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32A39">
            <w:pPr>
              <w:jc w:val="center"/>
              <w:rPr>
                <w:b/>
              </w:rPr>
            </w:pPr>
            <w:r>
              <w:rPr>
                <w:b/>
              </w:rPr>
              <w:t>KW</w:t>
            </w:r>
            <w:r>
              <w:t> 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32A39">
            <w:pPr>
              <w:jc w:val="center"/>
              <w:rPr>
                <w:b/>
              </w:rPr>
            </w:pPr>
            <w:r>
              <w:rPr>
                <w:b/>
              </w:rPr>
              <w:t>Nr dz.</w:t>
            </w:r>
            <w:r>
              <w:t> 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32A39">
            <w:pPr>
              <w:jc w:val="center"/>
              <w:rPr>
                <w:b/>
              </w:rPr>
            </w:pPr>
            <w:r>
              <w:rPr>
                <w:b/>
              </w:rPr>
              <w:t>Pow.</w:t>
            </w:r>
            <w:r>
              <w:t> </w:t>
            </w:r>
            <w:r>
              <w:br/>
            </w:r>
            <w:r>
              <w:rPr>
                <w:b/>
              </w:rPr>
              <w:t>w ha</w:t>
            </w:r>
            <w:r>
              <w:t> 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32A39">
            <w:pPr>
              <w:jc w:val="center"/>
              <w:rPr>
                <w:b/>
              </w:rPr>
            </w:pPr>
            <w:r>
              <w:rPr>
                <w:b/>
              </w:rPr>
              <w:t>KM/</w:t>
            </w:r>
            <w:r>
              <w:t> </w:t>
            </w:r>
            <w:r>
              <w:br/>
            </w:r>
            <w:r>
              <w:rPr>
                <w:b/>
              </w:rPr>
              <w:t>obręb</w:t>
            </w:r>
            <w:r>
              <w:t> </w:t>
            </w:r>
          </w:p>
        </w:tc>
        <w:tc>
          <w:tcPr>
            <w:tcW w:w="39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32A39">
            <w:pPr>
              <w:jc w:val="center"/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32A39">
            <w:pPr>
              <w:jc w:val="center"/>
            </w:pPr>
          </w:p>
        </w:tc>
        <w:tc>
          <w:tcPr>
            <w:tcW w:w="2355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32A39">
            <w:pPr>
              <w:jc w:val="center"/>
            </w:pPr>
          </w:p>
        </w:tc>
      </w:tr>
      <w:tr w:rsidR="00C424BC">
        <w:trPr>
          <w:gridAfter w:val="1"/>
          <w:wAfter w:w="268" w:type="dxa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32A39">
            <w:pPr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32A39">
            <w:pPr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32A39">
            <w:pPr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32A39">
            <w:pPr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32A39">
            <w:pPr>
              <w:jc w:val="center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32A39">
            <w:pPr>
              <w:jc w:val="center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32A39">
            <w:pPr>
              <w:jc w:val="center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32A39">
            <w:pPr>
              <w:jc w:val="center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23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32A39">
            <w:pPr>
              <w:jc w:val="center"/>
              <w:rPr>
                <w:sz w:val="16"/>
              </w:rPr>
            </w:pPr>
            <w:r>
              <w:rPr>
                <w:sz w:val="16"/>
              </w:rPr>
              <w:t>9</w:t>
            </w:r>
          </w:p>
        </w:tc>
      </w:tr>
      <w:tr w:rsidR="00C424BC">
        <w:trPr>
          <w:gridAfter w:val="1"/>
          <w:wAfter w:w="268" w:type="dxa"/>
          <w:trHeight w:val="480"/>
        </w:trPr>
        <w:tc>
          <w:tcPr>
            <w:tcW w:w="5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32A39">
            <w:pPr>
              <w:jc w:val="center"/>
              <w:rPr>
                <w:sz w:val="22"/>
              </w:rPr>
            </w:pPr>
            <w:r>
              <w:rPr>
                <w:sz w:val="22"/>
              </w:rPr>
              <w:t>1. </w:t>
            </w:r>
          </w:p>
        </w:tc>
        <w:tc>
          <w:tcPr>
            <w:tcW w:w="24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32A39">
            <w:pPr>
              <w:jc w:val="center"/>
              <w:rPr>
                <w:sz w:val="22"/>
              </w:rPr>
            </w:pPr>
            <w:r>
              <w:rPr>
                <w:sz w:val="22"/>
              </w:rPr>
              <w:t>Dojazdowa</w:t>
            </w:r>
          </w:p>
        </w:tc>
        <w:tc>
          <w:tcPr>
            <w:tcW w:w="111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32A39">
            <w:pPr>
              <w:jc w:val="center"/>
              <w:rPr>
                <w:sz w:val="22"/>
              </w:rPr>
            </w:pPr>
            <w:r>
              <w:rPr>
                <w:sz w:val="22"/>
              </w:rPr>
              <w:t>35675/9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32A39">
            <w:pPr>
              <w:jc w:val="center"/>
              <w:rPr>
                <w:sz w:val="22"/>
              </w:rPr>
            </w:pPr>
            <w:r>
              <w:rPr>
                <w:sz w:val="22"/>
              </w:rPr>
              <w:t>1/43</w:t>
            </w:r>
          </w:p>
        </w:tc>
        <w:tc>
          <w:tcPr>
            <w:tcW w:w="109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32A39">
            <w:pPr>
              <w:jc w:val="center"/>
              <w:rPr>
                <w:sz w:val="22"/>
              </w:rPr>
            </w:pPr>
            <w:r>
              <w:rPr>
                <w:sz w:val="22"/>
              </w:rPr>
              <w:t>0,0605</w:t>
            </w:r>
          </w:p>
        </w:tc>
        <w:tc>
          <w:tcPr>
            <w:tcW w:w="108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32A39">
            <w:pPr>
              <w:jc w:val="center"/>
              <w:rPr>
                <w:sz w:val="22"/>
              </w:rPr>
            </w:pPr>
            <w:r>
              <w:rPr>
                <w:sz w:val="22"/>
              </w:rPr>
              <w:t>1/21</w:t>
            </w:r>
          </w:p>
        </w:tc>
        <w:tc>
          <w:tcPr>
            <w:tcW w:w="396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32A39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Nieruchomość gruntowa, zabudowana fragmentem budynku handlowego, stanowiącego nakłady </w:t>
            </w:r>
            <w:r>
              <w:rPr>
                <w:sz w:val="22"/>
              </w:rPr>
              <w:t>dzierżawcy gruntu.</w:t>
            </w:r>
          </w:p>
          <w:p w:rsidR="00A77B3E" w:rsidRDefault="00732A39">
            <w:pPr>
              <w:jc w:val="center"/>
              <w:rPr>
                <w:sz w:val="22"/>
              </w:rPr>
            </w:pPr>
            <w:r>
              <w:rPr>
                <w:sz w:val="22"/>
              </w:rPr>
              <w:t>Zbycie nieruchomości w trybie bezprzetargowym celem poprawy warunków zagospodarowania nieruchomości przyległej.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32A39">
            <w:pPr>
              <w:jc w:val="center"/>
              <w:rPr>
                <w:sz w:val="22"/>
              </w:rPr>
            </w:pPr>
            <w:r>
              <w:rPr>
                <w:sz w:val="22"/>
              </w:rPr>
              <w:t>własność</w:t>
            </w:r>
          </w:p>
        </w:tc>
        <w:tc>
          <w:tcPr>
            <w:tcW w:w="2355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732A39">
            <w:pPr>
              <w:jc w:val="center"/>
            </w:pPr>
          </w:p>
        </w:tc>
      </w:tr>
      <w:tr w:rsidR="00C424BC">
        <w:trPr>
          <w:gridAfter w:val="1"/>
          <w:wAfter w:w="268" w:type="dxa"/>
          <w:trHeight w:val="420"/>
        </w:trPr>
        <w:tc>
          <w:tcPr>
            <w:tcW w:w="5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32A39">
            <w:pPr>
              <w:jc w:val="center"/>
            </w:pPr>
          </w:p>
        </w:tc>
        <w:tc>
          <w:tcPr>
            <w:tcW w:w="24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32A39">
            <w:pPr>
              <w:jc w:val="center"/>
            </w:pPr>
          </w:p>
        </w:tc>
        <w:tc>
          <w:tcPr>
            <w:tcW w:w="11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32A39">
            <w:pPr>
              <w:jc w:val="center"/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32A39">
            <w:pPr>
              <w:jc w:val="center"/>
            </w:pPr>
          </w:p>
        </w:tc>
        <w:tc>
          <w:tcPr>
            <w:tcW w:w="10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32A39">
            <w:pPr>
              <w:jc w:val="center"/>
            </w:pPr>
          </w:p>
        </w:tc>
        <w:tc>
          <w:tcPr>
            <w:tcW w:w="10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32A39">
            <w:pPr>
              <w:jc w:val="center"/>
            </w:pPr>
          </w:p>
        </w:tc>
        <w:tc>
          <w:tcPr>
            <w:tcW w:w="39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32A39">
            <w:pPr>
              <w:jc w:val="center"/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32A39">
            <w:pPr>
              <w:jc w:val="center"/>
            </w:pPr>
          </w:p>
        </w:tc>
        <w:tc>
          <w:tcPr>
            <w:tcW w:w="2355" w:type="dxa"/>
            <w:gridSpan w:val="2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732A3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36 000 zł</w:t>
            </w:r>
            <w:r>
              <w:rPr>
                <w:sz w:val="22"/>
              </w:rPr>
              <w:t> </w:t>
            </w:r>
          </w:p>
        </w:tc>
      </w:tr>
      <w:tr w:rsidR="00C424BC">
        <w:trPr>
          <w:gridAfter w:val="1"/>
          <w:wAfter w:w="268" w:type="dxa"/>
          <w:trHeight w:val="240"/>
        </w:trPr>
        <w:tc>
          <w:tcPr>
            <w:tcW w:w="5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32A39">
            <w:pPr>
              <w:jc w:val="center"/>
            </w:pPr>
          </w:p>
        </w:tc>
        <w:tc>
          <w:tcPr>
            <w:tcW w:w="24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32A39">
            <w:pPr>
              <w:jc w:val="center"/>
            </w:pPr>
          </w:p>
        </w:tc>
        <w:tc>
          <w:tcPr>
            <w:tcW w:w="11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32A39">
            <w:pPr>
              <w:jc w:val="center"/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32A39">
            <w:pPr>
              <w:jc w:val="center"/>
            </w:pPr>
          </w:p>
        </w:tc>
        <w:tc>
          <w:tcPr>
            <w:tcW w:w="10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32A39">
            <w:pPr>
              <w:jc w:val="center"/>
            </w:pPr>
          </w:p>
        </w:tc>
        <w:tc>
          <w:tcPr>
            <w:tcW w:w="10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32A39">
            <w:pPr>
              <w:jc w:val="center"/>
            </w:pPr>
          </w:p>
        </w:tc>
        <w:tc>
          <w:tcPr>
            <w:tcW w:w="39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32A39">
            <w:pPr>
              <w:jc w:val="center"/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32A39">
            <w:pPr>
              <w:jc w:val="center"/>
            </w:pPr>
          </w:p>
        </w:tc>
        <w:tc>
          <w:tcPr>
            <w:tcW w:w="2355" w:type="dxa"/>
            <w:gridSpan w:val="2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732A39">
            <w:pPr>
              <w:jc w:val="right"/>
            </w:pPr>
          </w:p>
        </w:tc>
      </w:tr>
      <w:tr w:rsidR="00C424BC">
        <w:trPr>
          <w:gridAfter w:val="1"/>
          <w:wAfter w:w="268" w:type="dxa"/>
          <w:trHeight w:val="630"/>
        </w:trPr>
        <w:tc>
          <w:tcPr>
            <w:tcW w:w="5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32A39">
            <w:pPr>
              <w:jc w:val="right"/>
            </w:pPr>
          </w:p>
        </w:tc>
        <w:tc>
          <w:tcPr>
            <w:tcW w:w="24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32A39">
            <w:pPr>
              <w:jc w:val="right"/>
            </w:pPr>
          </w:p>
        </w:tc>
        <w:tc>
          <w:tcPr>
            <w:tcW w:w="11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32A39">
            <w:pPr>
              <w:jc w:val="right"/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32A39">
            <w:pPr>
              <w:jc w:val="right"/>
            </w:pPr>
          </w:p>
        </w:tc>
        <w:tc>
          <w:tcPr>
            <w:tcW w:w="10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32A39">
            <w:pPr>
              <w:jc w:val="right"/>
            </w:pPr>
          </w:p>
        </w:tc>
        <w:tc>
          <w:tcPr>
            <w:tcW w:w="10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32A39">
            <w:pPr>
              <w:jc w:val="right"/>
            </w:pPr>
          </w:p>
        </w:tc>
        <w:tc>
          <w:tcPr>
            <w:tcW w:w="39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32A39">
            <w:pPr>
              <w:jc w:val="right"/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32A39">
            <w:pPr>
              <w:jc w:val="right"/>
            </w:pPr>
          </w:p>
        </w:tc>
        <w:tc>
          <w:tcPr>
            <w:tcW w:w="2355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32A39">
            <w:pPr>
              <w:jc w:val="center"/>
              <w:rPr>
                <w:sz w:val="16"/>
              </w:rPr>
            </w:pPr>
            <w:r>
              <w:rPr>
                <w:sz w:val="16"/>
              </w:rPr>
              <w:t xml:space="preserve">plus podatek VAT zgodnie </w:t>
            </w:r>
          </w:p>
          <w:p w:rsidR="00A77B3E" w:rsidRDefault="00732A39">
            <w:pPr>
              <w:jc w:val="center"/>
              <w:rPr>
                <w:sz w:val="16"/>
              </w:rPr>
            </w:pPr>
            <w:r>
              <w:rPr>
                <w:sz w:val="16"/>
              </w:rPr>
              <w:t xml:space="preserve">z obowiązującymi przepisami </w:t>
            </w:r>
          </w:p>
        </w:tc>
      </w:tr>
      <w:tr w:rsidR="00C424BC">
        <w:trPr>
          <w:gridAfter w:val="2"/>
          <w:wAfter w:w="328" w:type="dxa"/>
          <w:trHeight w:val="283"/>
        </w:trPr>
        <w:tc>
          <w:tcPr>
            <w:tcW w:w="14790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732A39">
            <w:pPr>
              <w:jc w:val="left"/>
              <w:rPr>
                <w:sz w:val="18"/>
              </w:rPr>
            </w:pPr>
            <w:r>
              <w:rPr>
                <w:sz w:val="18"/>
              </w:rPr>
              <w:t xml:space="preserve">* Osoby, o których </w:t>
            </w:r>
            <w:r>
              <w:rPr>
                <w:sz w:val="18"/>
              </w:rPr>
              <w:t>mowa w art.34 ust.1 ustawy o gospodarce nieruchomościami nabywają nieruchomość za cenę określoną na podstawie art.67 ust.3 ustawy o gospodarce nieruchomościami. </w:t>
            </w:r>
          </w:p>
        </w:tc>
      </w:tr>
      <w:tr w:rsidR="00C424BC">
        <w:trPr>
          <w:gridAfter w:val="2"/>
          <w:wAfter w:w="328" w:type="dxa"/>
          <w:trHeight w:val="495"/>
        </w:trPr>
        <w:tc>
          <w:tcPr>
            <w:tcW w:w="14790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732A39">
            <w:pPr>
              <w:jc w:val="left"/>
              <w:rPr>
                <w:sz w:val="18"/>
              </w:rPr>
            </w:pPr>
            <w:r>
              <w:rPr>
                <w:sz w:val="18"/>
              </w:rPr>
              <w:t>Pierwszeństwo w nabyciu nieruchomości określonych w powyższym wykazie dotyczy osób, którym pr</w:t>
            </w:r>
            <w:r>
              <w:rPr>
                <w:sz w:val="18"/>
              </w:rPr>
              <w:t>zysługuje roszczenie o nabycie nieruchomości z mocy ustawy o gospodarce nieruchomościami lub odrębnych przepisów, jeżeli złożą wniosek o nabycie przed upływem terminu określonego w wykazie: termin złożenia wniosku nie może być krótszy niż 6 tygodni, licząc</w:t>
            </w:r>
            <w:r>
              <w:rPr>
                <w:sz w:val="18"/>
              </w:rPr>
              <w:t xml:space="preserve"> od dnia wywieszenia wykazu. </w:t>
            </w:r>
          </w:p>
        </w:tc>
      </w:tr>
      <w:tr w:rsidR="00C424BC">
        <w:trPr>
          <w:trHeight w:val="495"/>
        </w:trPr>
        <w:tc>
          <w:tcPr>
            <w:tcW w:w="15118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732A39">
            <w:pPr>
              <w:jc w:val="left"/>
            </w:pPr>
          </w:p>
          <w:p w:rsidR="00A77B3E" w:rsidRDefault="00732A39">
            <w:pPr>
              <w:jc w:val="left"/>
              <w:rPr>
                <w:i/>
                <w:sz w:val="18"/>
              </w:rPr>
            </w:pPr>
            <w:r>
              <w:rPr>
                <w:i/>
                <w:sz w:val="18"/>
              </w:rPr>
              <w:t>Sporządziła: Ewa Grzeszczuk - Łuniewska</w:t>
            </w:r>
          </w:p>
        </w:tc>
      </w:tr>
    </w:tbl>
    <w:p w:rsidR="00A77B3E" w:rsidRDefault="00732A39"/>
    <w:sectPr w:rsidR="00A77B3E">
      <w:pgSz w:w="16838" w:h="11906" w:orient="landscape"/>
      <w:pgMar w:top="850" w:right="850" w:bottom="1417" w:left="85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24BC"/>
    <w:rsid w:val="00732A39"/>
    <w:rsid w:val="00C42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A7A6BDB-0563-4FFB-A992-7050D2609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372</Words>
  <Characters>2233</Characters>
  <Application>Microsoft Office Word</Application>
  <DocSecurity>0</DocSecurity>
  <Lines>18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42/2017 z dnia 30 stycznia 2017 r.</vt:lpstr>
      <vt:lpstr/>
    </vt:vector>
  </TitlesOfParts>
  <Company>Prezydent Miasta Elbląg</Company>
  <LinksUpToDate>false</LinksUpToDate>
  <CharactersWithSpaces>2600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42/2017 z dnia 30 stycznia 2017 r.</dc:title>
  <dc:subject>w sprawie sporządzenia i^ogłoszenia wykazu nieruchomości przeznaczonych do zbycia</dc:subject>
  <dc:creator>ewgrz</dc:creator>
  <cp:lastModifiedBy>Ewa Grzeszczuk-Łuniewska</cp:lastModifiedBy>
  <cp:revision>2</cp:revision>
  <dcterms:created xsi:type="dcterms:W3CDTF">2017-01-30T14:21:00Z</dcterms:created>
  <dcterms:modified xsi:type="dcterms:W3CDTF">2017-01-30T14:21:00Z</dcterms:modified>
  <cp:category>Akt prawny</cp:category>
</cp:coreProperties>
</file>