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52F7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2333B">
        <w:rPr>
          <w:b/>
          <w:caps/>
        </w:rPr>
        <w:t>88</w:t>
      </w:r>
      <w:r>
        <w:rPr>
          <w:b/>
          <w:caps/>
        </w:rPr>
        <w:t>/2016</w:t>
      </w:r>
      <w:r>
        <w:rPr>
          <w:b/>
          <w:caps/>
        </w:rPr>
        <w:br/>
        <w:t>Prezydenta Miasta Elbląg</w:t>
      </w:r>
    </w:p>
    <w:p w:rsidR="00A77B3E" w:rsidRDefault="00752F72">
      <w:pPr>
        <w:spacing w:before="280" w:after="280"/>
        <w:jc w:val="center"/>
        <w:rPr>
          <w:b/>
          <w:caps/>
        </w:rPr>
      </w:pPr>
      <w:r>
        <w:t>z dnia 1</w:t>
      </w:r>
      <w:r w:rsidR="0072333B">
        <w:t xml:space="preserve"> marca</w:t>
      </w:r>
      <w:bookmarkStart w:id="0" w:name="_GoBack"/>
      <w:bookmarkEnd w:id="0"/>
      <w:r>
        <w:t xml:space="preserve"> 2016 r.</w:t>
      </w:r>
    </w:p>
    <w:p w:rsidR="00A77B3E" w:rsidRDefault="00752F72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52F72">
      <w:pPr>
        <w:keepLines/>
        <w:spacing w:before="120" w:after="120"/>
      </w:pPr>
      <w:r>
        <w:t>Na podstawie art.35 ust.1 i 2 ustawy z dnia 21 sierpnia 1997 r. o gospodarce nieruchomościami (Dz.U. z 2015 r. poz. 1774 ze zmianami)</w:t>
      </w:r>
    </w:p>
    <w:p w:rsidR="00A77B3E" w:rsidRDefault="00752F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52F72">
      <w:pPr>
        <w:keepLines/>
        <w:spacing w:before="120" w:after="120"/>
        <w:ind w:hanging="227"/>
      </w:pPr>
      <w:r>
        <w:t>1. Z zasobu nieruchomości Gminy Miasto Elbląg przeznacza się do dzierżawy nieruchomości szczegółowo opisane w załączniku nr 1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Szczegółowe warunki wydzierżawienia nieruchomości zostaną ustalone w umowach dzierżawy.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52F72">
      <w:pPr>
        <w:keepLines/>
        <w:spacing w:before="120" w:after="120"/>
        <w:ind w:hanging="227"/>
      </w:pPr>
      <w:r>
        <w:t>1. Ogłasza się wykaz nieruchomości przeznaczonych do dzierżawy, wymienionych w załączniku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Wykaz nieruchomości, o którym mowa w ust. 1 podlega ogłoszeniu poprzez wywieszenie na tablicy ogłoszeń w siedzibie Urzędu Miejskiego na okres 21 dni oraz umieszczenie na stronach internetowych Urzędu Miejskiego w Elblągu, a ponadto informacja o jego wywieszeniu podana zostanie do wiadomości publicznej poprzez ogłoszenie w prasie lokalnej.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52F72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52F7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72333B" w:rsidRPr="0072333B" w:rsidRDefault="0072333B" w:rsidP="0072333B">
      <w:pPr>
        <w:keepNext/>
        <w:autoSpaceDE w:val="0"/>
        <w:autoSpaceDN w:val="0"/>
        <w:adjustRightInd w:val="0"/>
        <w:spacing w:line="360" w:lineRule="auto"/>
        <w:ind w:left="8640"/>
        <w:jc w:val="left"/>
        <w:rPr>
          <w:b/>
          <w:bCs/>
          <w:color w:val="000000"/>
          <w:szCs w:val="22"/>
        </w:rPr>
      </w:pPr>
      <w:r w:rsidRPr="0072333B">
        <w:rPr>
          <w:color w:val="000000"/>
          <w:szCs w:val="22"/>
        </w:rPr>
        <w:lastRenderedPageBreak/>
        <w:t>Załącznik Nr 1 do Zarządzenia nr 88/2016 </w:t>
      </w:r>
      <w:r w:rsidRPr="0072333B">
        <w:rPr>
          <w:color w:val="000000"/>
          <w:szCs w:val="22"/>
        </w:rPr>
        <w:br/>
        <w:t>Prezydenta Miasta Elbląg z dnia 1 marca 2016r. </w:t>
      </w:r>
      <w:r w:rsidRPr="0072333B">
        <w:rPr>
          <w:color w:val="000000"/>
          <w:szCs w:val="22"/>
        </w:rPr>
        <w:br/>
      </w:r>
    </w:p>
    <w:p w:rsidR="0072333B" w:rsidRPr="0072333B" w:rsidRDefault="0072333B" w:rsidP="0072333B">
      <w:pPr>
        <w:keepNext/>
        <w:autoSpaceDE w:val="0"/>
        <w:autoSpaceDN w:val="0"/>
        <w:adjustRightInd w:val="0"/>
        <w:jc w:val="center"/>
        <w:rPr>
          <w:color w:val="000000"/>
          <w:szCs w:val="22"/>
        </w:rPr>
      </w:pPr>
      <w:r w:rsidRPr="0072333B">
        <w:rPr>
          <w:b/>
          <w:bCs/>
          <w:color w:val="000000"/>
          <w:szCs w:val="22"/>
        </w:rPr>
        <w:t>WYKAZ</w:t>
      </w:r>
      <w:r w:rsidRPr="0072333B">
        <w:rPr>
          <w:color w:val="000000"/>
          <w:szCs w:val="22"/>
        </w:rPr>
        <w:t> </w:t>
      </w:r>
      <w:r w:rsidRPr="0072333B">
        <w:rPr>
          <w:b/>
          <w:bCs/>
          <w:color w:val="000000"/>
          <w:szCs w:val="22"/>
        </w:rPr>
        <w:br/>
        <w:t>nieruchomości przeznaczonych do wydzierżawienia</w:t>
      </w:r>
      <w:r w:rsidRPr="0072333B">
        <w:rPr>
          <w:color w:val="000000"/>
          <w:szCs w:val="22"/>
        </w:rPr>
        <w:t> </w:t>
      </w:r>
    </w:p>
    <w:p w:rsidR="0072333B" w:rsidRPr="0072333B" w:rsidRDefault="0072333B" w:rsidP="0072333B">
      <w:pPr>
        <w:keepNext/>
        <w:autoSpaceDE w:val="0"/>
        <w:autoSpaceDN w:val="0"/>
        <w:adjustRightInd w:val="0"/>
        <w:jc w:val="center"/>
        <w:rPr>
          <w:color w:val="000000"/>
          <w:szCs w:val="22"/>
        </w:rPr>
      </w:pPr>
    </w:p>
    <w:p w:rsidR="0072333B" w:rsidRPr="0072333B" w:rsidRDefault="0072333B" w:rsidP="0072333B">
      <w:pPr>
        <w:keepNext/>
        <w:autoSpaceDE w:val="0"/>
        <w:autoSpaceDN w:val="0"/>
        <w:adjustRightInd w:val="0"/>
        <w:jc w:val="center"/>
        <w:rPr>
          <w:color w:val="000000"/>
          <w:szCs w:val="22"/>
        </w:rPr>
      </w:pPr>
    </w:p>
    <w:tbl>
      <w:tblPr>
        <w:tblW w:w="1498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993"/>
        <w:gridCol w:w="885"/>
        <w:gridCol w:w="2097"/>
        <w:gridCol w:w="1511"/>
        <w:gridCol w:w="1623"/>
        <w:gridCol w:w="2344"/>
        <w:gridCol w:w="3066"/>
        <w:gridCol w:w="1824"/>
      </w:tblGrid>
      <w:tr w:rsidR="0072333B" w:rsidRPr="0072333B">
        <w:trPr>
          <w:trHeight w:val="298"/>
        </w:trPr>
        <w:tc>
          <w:tcPr>
            <w:tcW w:w="64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L.p.</w:t>
            </w:r>
          </w:p>
        </w:tc>
        <w:tc>
          <w:tcPr>
            <w:tcW w:w="5486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Oznaczenie nieruchomości</w:t>
            </w:r>
          </w:p>
        </w:tc>
        <w:tc>
          <w:tcPr>
            <w:tcW w:w="162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 xml:space="preserve">Powierzchnia dzierżawy </w:t>
            </w:r>
          </w:p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w ha</w:t>
            </w:r>
          </w:p>
        </w:tc>
        <w:tc>
          <w:tcPr>
            <w:tcW w:w="234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Położenie</w:t>
            </w:r>
          </w:p>
        </w:tc>
        <w:tc>
          <w:tcPr>
            <w:tcW w:w="306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 xml:space="preserve">Sposób zagospodarowania </w:t>
            </w:r>
          </w:p>
        </w:tc>
        <w:tc>
          <w:tcPr>
            <w:tcW w:w="182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Stawka czynszu dzierżawnego</w:t>
            </w:r>
          </w:p>
        </w:tc>
      </w:tr>
      <w:tr w:rsidR="0072333B" w:rsidRPr="0072333B">
        <w:trPr>
          <w:trHeight w:val="629"/>
        </w:trPr>
        <w:tc>
          <w:tcPr>
            <w:tcW w:w="64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Nr działki</w:t>
            </w:r>
          </w:p>
        </w:tc>
        <w:tc>
          <w:tcPr>
            <w:tcW w:w="8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Nr obrębu</w:t>
            </w:r>
          </w:p>
        </w:tc>
        <w:tc>
          <w:tcPr>
            <w:tcW w:w="20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KW</w:t>
            </w:r>
          </w:p>
        </w:tc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Powierzchnia</w:t>
            </w:r>
          </w:p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w ha</w:t>
            </w:r>
          </w:p>
        </w:tc>
        <w:tc>
          <w:tcPr>
            <w:tcW w:w="16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234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306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182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</w:tr>
      <w:tr w:rsidR="0072333B" w:rsidRPr="0072333B">
        <w:trPr>
          <w:trHeight w:val="248"/>
        </w:trPr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20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23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2333B">
              <w:rPr>
                <w:b/>
                <w:bCs/>
                <w:color w:val="000000"/>
                <w:sz w:val="20"/>
                <w:szCs w:val="20"/>
              </w:rPr>
              <w:t>9.</w:t>
            </w:r>
          </w:p>
        </w:tc>
      </w:tr>
      <w:tr w:rsidR="0072333B" w:rsidRPr="0072333B">
        <w:trPr>
          <w:trHeight w:val="717"/>
        </w:trPr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1.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367</w:t>
            </w:r>
          </w:p>
        </w:tc>
        <w:tc>
          <w:tcPr>
            <w:tcW w:w="8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4</w:t>
            </w:r>
          </w:p>
        </w:tc>
        <w:tc>
          <w:tcPr>
            <w:tcW w:w="20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EL1E/00031815/5</w:t>
            </w:r>
          </w:p>
        </w:tc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0,0357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0,0357</w:t>
            </w:r>
          </w:p>
        </w:tc>
        <w:tc>
          <w:tcPr>
            <w:tcW w:w="23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ul. Suwalska 3</w:t>
            </w:r>
          </w:p>
        </w:tc>
        <w:tc>
          <w:tcPr>
            <w:tcW w:w="3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zieleń, tereny mieszkaniowe</w:t>
            </w:r>
          </w:p>
        </w:tc>
        <w:tc>
          <w:tcPr>
            <w:tcW w:w="18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0,24 zł/m</w:t>
            </w:r>
            <w:r w:rsidRPr="0072333B">
              <w:rPr>
                <w:color w:val="000000"/>
                <w:szCs w:val="22"/>
                <w:vertAlign w:val="superscript"/>
              </w:rPr>
              <w:t>2</w:t>
            </w:r>
            <w:r w:rsidRPr="0072333B">
              <w:rPr>
                <w:color w:val="000000"/>
                <w:szCs w:val="22"/>
              </w:rPr>
              <w:t>/rok</w:t>
            </w:r>
          </w:p>
        </w:tc>
      </w:tr>
      <w:tr w:rsidR="0072333B" w:rsidRPr="0072333B">
        <w:trPr>
          <w:trHeight w:val="731"/>
        </w:trPr>
        <w:tc>
          <w:tcPr>
            <w:tcW w:w="6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2.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566/2</w:t>
            </w:r>
          </w:p>
        </w:tc>
        <w:tc>
          <w:tcPr>
            <w:tcW w:w="8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4</w:t>
            </w:r>
          </w:p>
        </w:tc>
        <w:tc>
          <w:tcPr>
            <w:tcW w:w="20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EL1E/00019706/8</w:t>
            </w:r>
          </w:p>
        </w:tc>
        <w:tc>
          <w:tcPr>
            <w:tcW w:w="15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0,0138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0,0138</w:t>
            </w:r>
          </w:p>
        </w:tc>
        <w:tc>
          <w:tcPr>
            <w:tcW w:w="23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ul. Suwalska</w:t>
            </w:r>
          </w:p>
        </w:tc>
        <w:tc>
          <w:tcPr>
            <w:tcW w:w="3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zieleń, tereny mieszkaniowe</w:t>
            </w:r>
          </w:p>
        </w:tc>
        <w:tc>
          <w:tcPr>
            <w:tcW w:w="18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333B" w:rsidRPr="0072333B" w:rsidRDefault="0072333B" w:rsidP="0072333B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2333B">
              <w:rPr>
                <w:color w:val="000000"/>
                <w:szCs w:val="22"/>
              </w:rPr>
              <w:t>0,24 zł/m</w:t>
            </w:r>
            <w:r w:rsidRPr="0072333B">
              <w:rPr>
                <w:color w:val="000000"/>
                <w:szCs w:val="22"/>
                <w:vertAlign w:val="superscript"/>
              </w:rPr>
              <w:t>2</w:t>
            </w:r>
            <w:r w:rsidRPr="0072333B">
              <w:rPr>
                <w:color w:val="000000"/>
                <w:szCs w:val="22"/>
              </w:rPr>
              <w:t>/rok</w:t>
            </w:r>
          </w:p>
        </w:tc>
      </w:tr>
    </w:tbl>
    <w:p w:rsidR="0072333B" w:rsidRPr="0072333B" w:rsidRDefault="0072333B" w:rsidP="0072333B">
      <w:pPr>
        <w:keepNext/>
        <w:autoSpaceDE w:val="0"/>
        <w:autoSpaceDN w:val="0"/>
        <w:adjustRightInd w:val="0"/>
        <w:jc w:val="center"/>
        <w:rPr>
          <w:color w:val="000000"/>
          <w:szCs w:val="22"/>
        </w:rPr>
      </w:pPr>
    </w:p>
    <w:p w:rsidR="0072333B" w:rsidRPr="0072333B" w:rsidRDefault="0072333B" w:rsidP="0072333B">
      <w:pPr>
        <w:keepNext/>
        <w:autoSpaceDE w:val="0"/>
        <w:autoSpaceDN w:val="0"/>
        <w:adjustRightInd w:val="0"/>
        <w:jc w:val="center"/>
        <w:rPr>
          <w:color w:val="000000"/>
          <w:szCs w:val="22"/>
        </w:rPr>
      </w:pPr>
    </w:p>
    <w:p w:rsidR="0072333B" w:rsidRPr="0072333B" w:rsidRDefault="0072333B" w:rsidP="0072333B">
      <w:pPr>
        <w:keepNext/>
        <w:autoSpaceDE w:val="0"/>
        <w:autoSpaceDN w:val="0"/>
        <w:adjustRightInd w:val="0"/>
        <w:jc w:val="center"/>
        <w:rPr>
          <w:color w:val="000000"/>
          <w:szCs w:val="22"/>
        </w:rPr>
      </w:pPr>
    </w:p>
    <w:p w:rsidR="0072333B" w:rsidRPr="0072333B" w:rsidRDefault="0072333B" w:rsidP="0072333B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</w:p>
    <w:p w:rsidR="0072333B" w:rsidRPr="0072333B" w:rsidRDefault="0072333B" w:rsidP="0072333B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  <w:r w:rsidRPr="0072333B">
        <w:rPr>
          <w:color w:val="000000"/>
          <w:szCs w:val="22"/>
        </w:rPr>
        <w:t>Czynsz określony w skali roku płatny jest w terminie 3 miesięcy od początku okresu rozliczeniowego.</w:t>
      </w:r>
    </w:p>
    <w:p w:rsidR="0072333B" w:rsidRPr="0072333B" w:rsidRDefault="0072333B" w:rsidP="0072333B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  <w:r w:rsidRPr="0072333B">
        <w:rPr>
          <w:color w:val="000000"/>
          <w:szCs w:val="22"/>
        </w:rPr>
        <w:t>Podany w tabeli czynsz  za grunty oddawane w dzierżawę w drodze przetargu określa stawkę wyjściową do przetargu.</w:t>
      </w:r>
    </w:p>
    <w:p w:rsidR="0072333B" w:rsidRPr="0072333B" w:rsidRDefault="0072333B" w:rsidP="0072333B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  <w:r w:rsidRPr="0072333B">
        <w:rPr>
          <w:color w:val="000000"/>
          <w:szCs w:val="22"/>
        </w:rPr>
        <w:t xml:space="preserve">Zmiana czynszu może nastąpić w przypadku zmiany zarządzenia Prezydenta Miasta Elbląga w sprawie </w:t>
      </w:r>
    </w:p>
    <w:p w:rsidR="0072333B" w:rsidRPr="0072333B" w:rsidRDefault="0072333B" w:rsidP="0072333B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  <w:r w:rsidRPr="0072333B">
        <w:rPr>
          <w:color w:val="000000"/>
          <w:szCs w:val="22"/>
        </w:rPr>
        <w:t>ustalenia stawek czynszu za dzierżawę i najem nieruchomości stanowiących miejski zasób nieruchomości.</w:t>
      </w:r>
    </w:p>
    <w:p w:rsidR="0072333B" w:rsidRPr="0072333B" w:rsidRDefault="0072333B" w:rsidP="0072333B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</w:p>
    <w:tbl>
      <w:tblPr>
        <w:tblStyle w:val="Tabela-Prosty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004"/>
      </w:tblGrid>
      <w:tr w:rsidR="0072333B" w:rsidRPr="0072333B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333B" w:rsidRPr="0072333B" w:rsidRDefault="0072333B" w:rsidP="0072333B">
            <w:pPr>
              <w:rPr>
                <w:i/>
                <w:iCs/>
                <w:sz w:val="16"/>
                <w:szCs w:val="16"/>
              </w:rPr>
            </w:pPr>
            <w:r w:rsidRPr="0072333B">
              <w:rPr>
                <w:i/>
                <w:iCs/>
                <w:sz w:val="16"/>
                <w:szCs w:val="16"/>
              </w:rPr>
              <w:t>Sporządziła:</w:t>
            </w:r>
          </w:p>
          <w:p w:rsidR="0072333B" w:rsidRPr="0072333B" w:rsidRDefault="0072333B" w:rsidP="0072333B">
            <w:pPr>
              <w:rPr>
                <w:szCs w:val="22"/>
              </w:rPr>
            </w:pPr>
            <w:r w:rsidRPr="0072333B">
              <w:rPr>
                <w:i/>
                <w:iCs/>
                <w:sz w:val="16"/>
                <w:szCs w:val="16"/>
              </w:rPr>
              <w:t>Emilia Pszczółkowska</w:t>
            </w:r>
          </w:p>
        </w:tc>
      </w:tr>
    </w:tbl>
    <w:p w:rsidR="0072333B" w:rsidRDefault="0072333B">
      <w:pPr>
        <w:spacing w:line="360" w:lineRule="auto"/>
        <w:ind w:left="8901"/>
        <w:jc w:val="left"/>
      </w:pPr>
    </w:p>
    <w:sectPr w:rsidR="0072333B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60"/>
    <w:rsid w:val="0072333B"/>
    <w:rsid w:val="00752F72"/>
    <w:rsid w:val="00F8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027153-F0FE-4A27-A340-1EFEED82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72333B"/>
    <w:pPr>
      <w:autoSpaceDE w:val="0"/>
      <w:autoSpaceDN w:val="0"/>
      <w:adjustRightInd w:val="0"/>
    </w:pPr>
    <w:rPr>
      <w:color w:val="00000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500/2016 z dnia 17 listopada 2016 r.</vt:lpstr>
      <vt:lpstr/>
    </vt:vector>
  </TitlesOfParts>
  <Company>Prezydent Miasta Elbląg</Company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500/2016 z dnia 17 listopada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2016-12-09T13:06:00Z</dcterms:created>
  <dcterms:modified xsi:type="dcterms:W3CDTF">2016-12-09T13:06:00Z</dcterms:modified>
  <cp:category>Akt prawny</cp:category>
</cp:coreProperties>
</file>