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2F7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77771">
        <w:rPr>
          <w:b/>
          <w:caps/>
        </w:rPr>
        <w:t>1</w:t>
      </w:r>
      <w:r>
        <w:rPr>
          <w:b/>
          <w:caps/>
        </w:rPr>
        <w:t>5</w:t>
      </w:r>
      <w:r w:rsidR="00C77771">
        <w:rPr>
          <w:b/>
          <w:caps/>
        </w:rPr>
        <w:t>1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752F72">
      <w:pPr>
        <w:spacing w:before="280" w:after="280"/>
        <w:jc w:val="center"/>
        <w:rPr>
          <w:b/>
          <w:caps/>
        </w:rPr>
      </w:pPr>
      <w:r>
        <w:t>z dnia 1</w:t>
      </w:r>
      <w:r w:rsidR="00C77771">
        <w:t>4 kwietnia</w:t>
      </w:r>
      <w:bookmarkStart w:id="0" w:name="_GoBack"/>
      <w:bookmarkEnd w:id="0"/>
      <w:r>
        <w:t xml:space="preserve"> 2016 r.</w:t>
      </w:r>
    </w:p>
    <w:p w:rsidR="00A77B3E" w:rsidRDefault="00752F7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52F72">
      <w:pPr>
        <w:keepLines/>
        <w:spacing w:before="120" w:after="120"/>
      </w:pPr>
      <w:r>
        <w:t>Na podstawie art.35 ust.1 i 2 ustawy z dnia 21 sierpnia 1997 r. o gospodarce nieruchomościami (Dz.U. z 2015 r. poz. 1774 ze zmianami)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52F72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nr 1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52F72">
      <w:pPr>
        <w:keepLines/>
        <w:spacing w:before="120" w:after="120"/>
        <w:ind w:hanging="227"/>
      </w:pPr>
      <w:r>
        <w:t>1. Ogłasza się wykaz nieruchomości przeznaczonych do dzierżawy, wymienionych w załączniku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Wykaz nieruchomości, o którym mowa w ust. 1 podlega ogłoszeniu poprzez wywieszenie na tablicy ogłoszeń w siedzibie Urzędu Miejskiego na okres 21 dni oraz umieszczenie na stronach internetowych Urzędu Miejskiego w Elblągu, a ponadto informacja o jego wywieszeniu podana zostanie do wiadomości publicznej poprzez ogłoszenie w prasie lokalnej.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52F7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52F7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C77771" w:rsidRPr="00C77771" w:rsidRDefault="00C77771" w:rsidP="00C77771">
      <w:pPr>
        <w:autoSpaceDE w:val="0"/>
        <w:autoSpaceDN w:val="0"/>
        <w:adjustRightInd w:val="0"/>
        <w:ind w:left="7200" w:firstLine="720"/>
        <w:rPr>
          <w:color w:val="000000"/>
          <w:szCs w:val="22"/>
        </w:rPr>
      </w:pPr>
      <w:r w:rsidRPr="00C77771">
        <w:rPr>
          <w:color w:val="000000"/>
          <w:szCs w:val="22"/>
        </w:rPr>
        <w:lastRenderedPageBreak/>
        <w:t>Załącznik  do zarządzenia nr 151 /2016 Prezydenta Miasta Elbląg</w:t>
      </w:r>
    </w:p>
    <w:p w:rsidR="00C77771" w:rsidRPr="00C77771" w:rsidRDefault="00C77771" w:rsidP="00C77771">
      <w:pPr>
        <w:autoSpaceDE w:val="0"/>
        <w:autoSpaceDN w:val="0"/>
        <w:adjustRightInd w:val="0"/>
        <w:ind w:left="7200" w:firstLine="720"/>
        <w:rPr>
          <w:b/>
          <w:bCs/>
          <w:color w:val="000000"/>
          <w:szCs w:val="22"/>
        </w:rPr>
      </w:pPr>
      <w:r w:rsidRPr="00C77771">
        <w:rPr>
          <w:color w:val="000000"/>
          <w:szCs w:val="22"/>
        </w:rPr>
        <w:t xml:space="preserve">z dnia </w:t>
      </w:r>
      <w:r>
        <w:rPr>
          <w:color w:val="000000"/>
          <w:szCs w:val="22"/>
        </w:rPr>
        <w:t xml:space="preserve">14 kwietnia 2016 r. </w:t>
      </w:r>
    </w:p>
    <w:p w:rsidR="00C77771" w:rsidRPr="00C77771" w:rsidRDefault="00C77771" w:rsidP="00C77771">
      <w:pPr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C77771">
        <w:rPr>
          <w:b/>
          <w:bCs/>
          <w:color w:val="000000"/>
          <w:szCs w:val="22"/>
        </w:rPr>
        <w:t>WYKAZ</w:t>
      </w:r>
    </w:p>
    <w:p w:rsidR="00C77771" w:rsidRPr="00C77771" w:rsidRDefault="00C77771" w:rsidP="00C77771">
      <w:pPr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C77771">
        <w:rPr>
          <w:b/>
          <w:bCs/>
          <w:color w:val="000000"/>
          <w:szCs w:val="22"/>
        </w:rPr>
        <w:t>nieruchomości przeznaczonych do wydzierżawienia</w:t>
      </w:r>
    </w:p>
    <w:p w:rsidR="00C77771" w:rsidRPr="00C77771" w:rsidRDefault="00C77771" w:rsidP="00C77771">
      <w:pPr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tbl>
      <w:tblPr>
        <w:tblStyle w:val="Tabela-Siatka"/>
        <w:tblW w:w="149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firstRow="1" w:lastRow="1" w:firstColumn="1" w:lastColumn="1" w:noHBand="0" w:noVBand="0"/>
      </w:tblPr>
      <w:tblGrid>
        <w:gridCol w:w="644"/>
        <w:gridCol w:w="992"/>
        <w:gridCol w:w="884"/>
        <w:gridCol w:w="2093"/>
        <w:gridCol w:w="1507"/>
        <w:gridCol w:w="1620"/>
        <w:gridCol w:w="2340"/>
        <w:gridCol w:w="3060"/>
        <w:gridCol w:w="1821"/>
      </w:tblGrid>
      <w:tr w:rsidR="00C77771" w:rsidRPr="00C77771">
        <w:tc>
          <w:tcPr>
            <w:tcW w:w="6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L.p.</w:t>
            </w:r>
          </w:p>
        </w:tc>
        <w:tc>
          <w:tcPr>
            <w:tcW w:w="547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Oznaczenie nieruchomości</w:t>
            </w:r>
          </w:p>
        </w:tc>
        <w:tc>
          <w:tcPr>
            <w:tcW w:w="162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Powierzchnia dzierżawy</w:t>
            </w:r>
          </w:p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w ha</w:t>
            </w:r>
          </w:p>
        </w:tc>
        <w:tc>
          <w:tcPr>
            <w:tcW w:w="234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Położenie</w:t>
            </w:r>
          </w:p>
        </w:tc>
        <w:tc>
          <w:tcPr>
            <w:tcW w:w="30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Sposób zagospodarowania</w:t>
            </w:r>
          </w:p>
        </w:tc>
        <w:tc>
          <w:tcPr>
            <w:tcW w:w="18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Stawka czynszu dzierżawnego</w:t>
            </w:r>
          </w:p>
        </w:tc>
      </w:tr>
      <w:tr w:rsidR="00C77771" w:rsidRPr="00C77771">
        <w:tc>
          <w:tcPr>
            <w:tcW w:w="64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Nr działki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Nr obrębu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KW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Powierzchnia</w:t>
            </w:r>
          </w:p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w ha</w:t>
            </w:r>
          </w:p>
        </w:tc>
        <w:tc>
          <w:tcPr>
            <w:tcW w:w="162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234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30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182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</w:tr>
      <w:tr w:rsidR="00C77771" w:rsidRPr="00C77771">
        <w:trPr>
          <w:trHeight w:val="360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443/11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17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  <w:lang w:val="en-US" w:eastAsia="en-US"/>
              </w:rPr>
            </w:pPr>
            <w:r w:rsidRPr="00C77771">
              <w:rPr>
                <w:szCs w:val="22"/>
                <w:lang w:val="en-US" w:eastAsia="en-US"/>
              </w:rPr>
              <w:t>EL1E/00049852/5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0,0052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0,0052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Morszyńska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0,24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/rok</w:t>
            </w:r>
          </w:p>
        </w:tc>
      </w:tr>
      <w:tr w:rsidR="00C77771" w:rsidRPr="00C77771">
        <w:trPr>
          <w:trHeight w:val="330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2.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288/3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16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EL1E/00044230/4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1,7555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0,0027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Polna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parking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0,30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/m-c</w:t>
            </w:r>
          </w:p>
        </w:tc>
      </w:tr>
      <w:tr w:rsidR="00C77771" w:rsidRPr="00C77771">
        <w:trPr>
          <w:trHeight w:val="225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3.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193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9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EL1E/00049873/8</w:t>
            </w:r>
          </w:p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7,8674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1,5000</w:t>
            </w:r>
          </w:p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rolne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100 zł/ha/rok</w:t>
            </w:r>
          </w:p>
        </w:tc>
      </w:tr>
      <w:tr w:rsidR="00C77771" w:rsidRPr="00C77771">
        <w:trPr>
          <w:trHeight w:val="255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4.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294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4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EL1E/00031815/5</w:t>
            </w:r>
          </w:p>
          <w:p w:rsidR="00C77771" w:rsidRPr="00C77771" w:rsidRDefault="00C77771" w:rsidP="00C77771">
            <w:pPr>
              <w:jc w:val="center"/>
              <w:rPr>
                <w:szCs w:val="22"/>
              </w:rPr>
            </w:pP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0,0104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0,0104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Szczygla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0,24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/rok</w:t>
            </w:r>
          </w:p>
        </w:tc>
      </w:tr>
      <w:tr w:rsidR="00C77771" w:rsidRPr="00C77771">
        <w:trPr>
          <w:trHeight w:val="345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5.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271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4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EL1E/00017441/8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0,0064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0,0064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Szczygla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0,24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/rok</w:t>
            </w:r>
          </w:p>
        </w:tc>
      </w:tr>
      <w:tr w:rsidR="00C77771" w:rsidRPr="00C77771">
        <w:trPr>
          <w:trHeight w:val="330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6.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30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6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EL1E/00016480/6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0,0425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0,0425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Poznańska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0,24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/rok</w:t>
            </w:r>
          </w:p>
        </w:tc>
      </w:tr>
      <w:tr w:rsidR="00C77771" w:rsidRPr="00C77771">
        <w:trPr>
          <w:trHeight w:val="360"/>
        </w:trPr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7.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24/2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6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EL1E/00032405/5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0,0636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0,0636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ul. Poznańska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771" w:rsidRPr="00C77771" w:rsidRDefault="00C77771" w:rsidP="00C77771">
            <w:pPr>
              <w:jc w:val="center"/>
              <w:rPr>
                <w:szCs w:val="22"/>
              </w:rPr>
            </w:pPr>
            <w:r w:rsidRPr="00C77771">
              <w:rPr>
                <w:szCs w:val="22"/>
              </w:rPr>
              <w:t>0,24 zł/m</w:t>
            </w:r>
            <w:r w:rsidRPr="00C77771">
              <w:rPr>
                <w:szCs w:val="22"/>
                <w:vertAlign w:val="superscript"/>
              </w:rPr>
              <w:t>2</w:t>
            </w:r>
            <w:r w:rsidRPr="00C77771">
              <w:rPr>
                <w:szCs w:val="22"/>
              </w:rPr>
              <w:t>/rok</w:t>
            </w:r>
          </w:p>
        </w:tc>
      </w:tr>
    </w:tbl>
    <w:p w:rsidR="00C77771" w:rsidRPr="00C77771" w:rsidRDefault="00C77771" w:rsidP="00C77771">
      <w:pPr>
        <w:autoSpaceDE w:val="0"/>
        <w:autoSpaceDN w:val="0"/>
        <w:adjustRightInd w:val="0"/>
        <w:spacing w:before="240" w:after="120" w:line="259" w:lineRule="auto"/>
        <w:jc w:val="left"/>
        <w:rPr>
          <w:color w:val="000000"/>
          <w:szCs w:val="22"/>
          <w:lang w:val="en-US" w:eastAsia="en-US"/>
        </w:rPr>
      </w:pPr>
      <w:proofErr w:type="spellStart"/>
      <w:r w:rsidRPr="00C77771">
        <w:rPr>
          <w:color w:val="000000"/>
          <w:szCs w:val="22"/>
          <w:lang w:val="en-US" w:eastAsia="en-US"/>
        </w:rPr>
        <w:t>Czynsz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określony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w </w:t>
      </w:r>
      <w:proofErr w:type="spellStart"/>
      <w:r w:rsidRPr="00C77771">
        <w:rPr>
          <w:color w:val="000000"/>
          <w:szCs w:val="22"/>
          <w:lang w:val="en-US" w:eastAsia="en-US"/>
        </w:rPr>
        <w:t>skali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roku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płatny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jest w </w:t>
      </w:r>
      <w:proofErr w:type="spellStart"/>
      <w:r w:rsidRPr="00C77771">
        <w:rPr>
          <w:color w:val="000000"/>
          <w:szCs w:val="22"/>
          <w:lang w:val="en-US" w:eastAsia="en-US"/>
        </w:rPr>
        <w:t>terminie</w:t>
      </w:r>
      <w:proofErr w:type="spellEnd"/>
      <w:r w:rsidRPr="00C77771">
        <w:rPr>
          <w:color w:val="000000"/>
          <w:szCs w:val="22"/>
          <w:lang w:val="en-US" w:eastAsia="en-US"/>
        </w:rPr>
        <w:t xml:space="preserve"> 3 </w:t>
      </w:r>
      <w:proofErr w:type="spellStart"/>
      <w:r w:rsidRPr="00C77771">
        <w:rPr>
          <w:color w:val="000000"/>
          <w:szCs w:val="22"/>
          <w:lang w:val="en-US" w:eastAsia="en-US"/>
        </w:rPr>
        <w:t>miesięcy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od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początku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okresu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rozliczeniowego</w:t>
      </w:r>
      <w:proofErr w:type="spellEnd"/>
      <w:r w:rsidRPr="00C77771">
        <w:rPr>
          <w:color w:val="000000"/>
          <w:szCs w:val="22"/>
          <w:lang w:val="en-US" w:eastAsia="en-US"/>
        </w:rPr>
        <w:t>.</w:t>
      </w:r>
    </w:p>
    <w:p w:rsidR="00C77771" w:rsidRPr="00C77771" w:rsidRDefault="00C77771" w:rsidP="00C77771">
      <w:pPr>
        <w:autoSpaceDE w:val="0"/>
        <w:autoSpaceDN w:val="0"/>
        <w:adjustRightInd w:val="0"/>
        <w:spacing w:after="160" w:line="259" w:lineRule="auto"/>
        <w:jc w:val="left"/>
        <w:rPr>
          <w:color w:val="000000"/>
          <w:szCs w:val="22"/>
          <w:lang w:val="en-US" w:eastAsia="en-US"/>
        </w:rPr>
      </w:pPr>
      <w:proofErr w:type="spellStart"/>
      <w:r w:rsidRPr="00C77771">
        <w:rPr>
          <w:color w:val="000000"/>
          <w:szCs w:val="22"/>
          <w:lang w:val="en-US" w:eastAsia="en-US"/>
        </w:rPr>
        <w:t>Czynsz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określony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w </w:t>
      </w:r>
      <w:proofErr w:type="spellStart"/>
      <w:r w:rsidRPr="00C77771">
        <w:rPr>
          <w:color w:val="000000"/>
          <w:szCs w:val="22"/>
          <w:lang w:val="en-US" w:eastAsia="en-US"/>
        </w:rPr>
        <w:t>skali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miesiąca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płatny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jest do </w:t>
      </w:r>
      <w:proofErr w:type="spellStart"/>
      <w:r w:rsidRPr="00C77771">
        <w:rPr>
          <w:color w:val="000000"/>
          <w:szCs w:val="22"/>
          <w:lang w:val="en-US" w:eastAsia="en-US"/>
        </w:rPr>
        <w:t>dnia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10 </w:t>
      </w:r>
      <w:proofErr w:type="spellStart"/>
      <w:r w:rsidRPr="00C77771">
        <w:rPr>
          <w:color w:val="000000"/>
          <w:szCs w:val="22"/>
          <w:lang w:val="en-US" w:eastAsia="en-US"/>
        </w:rPr>
        <w:t>każdego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miesiąca</w:t>
      </w:r>
      <w:proofErr w:type="spellEnd"/>
      <w:r w:rsidRPr="00C77771">
        <w:rPr>
          <w:color w:val="000000"/>
          <w:szCs w:val="22"/>
          <w:lang w:val="en-US" w:eastAsia="en-US"/>
        </w:rPr>
        <w:t>.</w:t>
      </w:r>
    </w:p>
    <w:p w:rsidR="00C77771" w:rsidRPr="00C77771" w:rsidRDefault="00C77771" w:rsidP="00C77771">
      <w:pPr>
        <w:autoSpaceDE w:val="0"/>
        <w:autoSpaceDN w:val="0"/>
        <w:adjustRightInd w:val="0"/>
        <w:spacing w:after="160" w:line="259" w:lineRule="auto"/>
        <w:jc w:val="left"/>
        <w:rPr>
          <w:color w:val="000000"/>
          <w:szCs w:val="22"/>
          <w:lang w:val="en-US" w:eastAsia="en-US"/>
        </w:rPr>
      </w:pPr>
      <w:proofErr w:type="spellStart"/>
      <w:r w:rsidRPr="00C77771">
        <w:rPr>
          <w:color w:val="000000"/>
          <w:szCs w:val="22"/>
          <w:lang w:val="en-US" w:eastAsia="en-US"/>
        </w:rPr>
        <w:t>Zmiana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czynszu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może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nastąpić</w:t>
      </w:r>
      <w:proofErr w:type="spellEnd"/>
      <w:r w:rsidRPr="00C77771">
        <w:rPr>
          <w:color w:val="000000"/>
          <w:szCs w:val="22"/>
          <w:lang w:val="en-US" w:eastAsia="en-US"/>
        </w:rPr>
        <w:t xml:space="preserve"> w </w:t>
      </w:r>
      <w:proofErr w:type="spellStart"/>
      <w:r w:rsidRPr="00C77771">
        <w:rPr>
          <w:color w:val="000000"/>
          <w:szCs w:val="22"/>
          <w:lang w:val="en-US" w:eastAsia="en-US"/>
        </w:rPr>
        <w:t>przypadku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zmiany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zarządzenia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Prezydenta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Miasta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Elbląga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w </w:t>
      </w:r>
      <w:proofErr w:type="spellStart"/>
      <w:r w:rsidRPr="00C77771">
        <w:rPr>
          <w:color w:val="000000"/>
          <w:szCs w:val="22"/>
          <w:lang w:val="en-US" w:eastAsia="en-US"/>
        </w:rPr>
        <w:t>sprawie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</w:p>
    <w:p w:rsidR="00C77771" w:rsidRPr="00C77771" w:rsidRDefault="00C77771" w:rsidP="00C77771">
      <w:pPr>
        <w:autoSpaceDE w:val="0"/>
        <w:autoSpaceDN w:val="0"/>
        <w:adjustRightInd w:val="0"/>
        <w:spacing w:after="160" w:line="259" w:lineRule="auto"/>
        <w:jc w:val="left"/>
        <w:rPr>
          <w:color w:val="000000"/>
          <w:szCs w:val="22"/>
          <w:lang w:val="en-US" w:eastAsia="en-US"/>
        </w:rPr>
      </w:pPr>
      <w:proofErr w:type="spellStart"/>
      <w:r w:rsidRPr="00C77771">
        <w:rPr>
          <w:color w:val="000000"/>
          <w:szCs w:val="22"/>
          <w:lang w:val="en-US" w:eastAsia="en-US"/>
        </w:rPr>
        <w:t>ustalenia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stawek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czynszu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za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dzierżawę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i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najem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nieruchomości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stanowiących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miejski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zasób</w:t>
      </w:r>
      <w:proofErr w:type="spellEnd"/>
      <w:r w:rsidRPr="00C77771">
        <w:rPr>
          <w:color w:val="000000"/>
          <w:szCs w:val="22"/>
          <w:lang w:val="en-US" w:eastAsia="en-US"/>
        </w:rPr>
        <w:t xml:space="preserve"> </w:t>
      </w:r>
      <w:proofErr w:type="spellStart"/>
      <w:r w:rsidRPr="00C77771">
        <w:rPr>
          <w:color w:val="000000"/>
          <w:szCs w:val="22"/>
          <w:lang w:val="en-US" w:eastAsia="en-US"/>
        </w:rPr>
        <w:t>nieruchomości</w:t>
      </w:r>
      <w:proofErr w:type="spellEnd"/>
      <w:r w:rsidRPr="00C77771">
        <w:rPr>
          <w:color w:val="000000"/>
          <w:szCs w:val="22"/>
          <w:lang w:val="en-US" w:eastAsia="en-US"/>
        </w:rPr>
        <w:t>.</w:t>
      </w:r>
    </w:p>
    <w:p w:rsidR="00C77771" w:rsidRPr="00C77771" w:rsidRDefault="00C77771" w:rsidP="00C77771">
      <w:pPr>
        <w:autoSpaceDE w:val="0"/>
        <w:autoSpaceDN w:val="0"/>
        <w:adjustRightInd w:val="0"/>
        <w:rPr>
          <w:color w:val="000000"/>
          <w:szCs w:val="22"/>
        </w:rPr>
      </w:pPr>
    </w:p>
    <w:p w:rsidR="00C77771" w:rsidRPr="00C77771" w:rsidRDefault="00C77771" w:rsidP="00C77771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</w:p>
    <w:p w:rsidR="00C77771" w:rsidRDefault="00C77771">
      <w:pPr>
        <w:spacing w:line="360" w:lineRule="auto"/>
        <w:ind w:left="8901"/>
        <w:jc w:val="left"/>
      </w:pPr>
    </w:p>
    <w:p w:rsidR="00C77771" w:rsidRDefault="00C77771">
      <w:pPr>
        <w:spacing w:line="360" w:lineRule="auto"/>
        <w:ind w:left="8901"/>
        <w:jc w:val="left"/>
      </w:pPr>
    </w:p>
    <w:p w:rsidR="00A77B3E" w:rsidRDefault="00752F72">
      <w:pPr>
        <w:spacing w:line="360" w:lineRule="auto"/>
        <w:ind w:left="8901"/>
        <w:jc w:val="left"/>
      </w:pPr>
      <w:r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do Zarządzenia Nr 500/2016</w:t>
      </w:r>
    </w:p>
    <w:p w:rsidR="00A77B3E" w:rsidRDefault="00752F72">
      <w:pPr>
        <w:spacing w:before="120" w:after="120"/>
        <w:jc w:val="right"/>
      </w:pPr>
      <w:r>
        <w:t>Prezydenta Miasta Elbląg z dnia 17 listopada 2016 r.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1067"/>
        <w:gridCol w:w="703"/>
        <w:gridCol w:w="1962"/>
        <w:gridCol w:w="1417"/>
        <w:gridCol w:w="1515"/>
        <w:gridCol w:w="2186"/>
        <w:gridCol w:w="2857"/>
        <w:gridCol w:w="1681"/>
      </w:tblGrid>
      <w:tr w:rsidR="00F80B60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Powierzchnia dzierżawy</w:t>
            </w:r>
          </w:p>
          <w:p w:rsidR="00A77B3E" w:rsidRDefault="00752F72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Stawka czynszu dzierżawnego</w:t>
            </w:r>
          </w:p>
        </w:tc>
      </w:tr>
      <w:tr w:rsidR="00F80B60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7771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Powierzchnia</w:t>
            </w:r>
          </w:p>
          <w:p w:rsidR="00A77B3E" w:rsidRDefault="00752F72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7771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7771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7771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7771">
            <w:pPr>
              <w:jc w:val="center"/>
            </w:pP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328/1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EL1E/00018277/4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0,0441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0,0441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Suwalska 14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365/12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EL1E/00032405/5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0,0014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0,0014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Waryńskiego 5a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24,40 zł/rok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284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EL1E/00031287/4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0,0032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Bydgoska 21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24,40 zł/rok</w:t>
            </w:r>
          </w:p>
        </w:tc>
      </w:tr>
    </w:tbl>
    <w:p w:rsidR="00A77B3E" w:rsidRDefault="00752F72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752F72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752F72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F80B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52F72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752F72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C77771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60"/>
    <w:rsid w:val="00752F72"/>
    <w:rsid w:val="00C77771"/>
    <w:rsid w:val="00F8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027153-F0FE-4A27-A340-1EFEED82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C77771"/>
    <w:pPr>
      <w:autoSpaceDE w:val="0"/>
      <w:autoSpaceDN w:val="0"/>
      <w:adjustRightInd w:val="0"/>
    </w:pPr>
    <w:rPr>
      <w:rFonts w:ascii="Calibri" w:hAnsi="Calibri"/>
      <w:color w:val="00000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3020</Characters>
  <Application>Microsoft Office Word</Application>
  <DocSecurity>0</DocSecurity>
  <Lines>25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500/2016 z dnia 17 listopada 2016 r.</vt:lpstr>
      <vt:lpstr/>
    </vt:vector>
  </TitlesOfParts>
  <Company>Prezydent Miasta Elbląg</Company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500/2016 z dnia 17 listopada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2016-12-09T12:59:00Z</dcterms:created>
  <dcterms:modified xsi:type="dcterms:W3CDTF">2016-12-09T12:59:00Z</dcterms:modified>
  <cp:category>Akt prawny</cp:category>
</cp:coreProperties>
</file>