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FB1" w:rsidRPr="006C4FB1" w:rsidRDefault="006C4FB1" w:rsidP="006C4FB1">
      <w:pPr>
        <w:spacing w:after="0" w:line="240" w:lineRule="auto"/>
        <w:jc w:val="center"/>
        <w:rPr>
          <w:rFonts w:ascii="Calibri" w:eastAsia="Times New Roman" w:hAnsi="Calibri" w:cs="Arial"/>
          <w:b/>
          <w:lang w:eastAsia="pl-PL"/>
        </w:rPr>
      </w:pPr>
      <w:r w:rsidRPr="006C4FB1">
        <w:rPr>
          <w:rFonts w:ascii="Calibri" w:eastAsia="Times New Roman" w:hAnsi="Calibri" w:cs="Arial"/>
          <w:b/>
          <w:lang w:eastAsia="pl-PL"/>
        </w:rPr>
        <w:t xml:space="preserve">UZUPEŁNIAJĄCE WYBORY ŁAWNIKÓW </w:t>
      </w:r>
      <w:r w:rsidRPr="006C4FB1">
        <w:rPr>
          <w:rFonts w:ascii="Calibri" w:eastAsia="Times New Roman" w:hAnsi="Calibri" w:cs="Arial"/>
          <w:b/>
          <w:lang w:eastAsia="pl-PL"/>
        </w:rPr>
        <w:br/>
        <w:t>NA KADENCJĘ 201</w:t>
      </w:r>
      <w:r>
        <w:rPr>
          <w:rFonts w:ascii="Calibri" w:eastAsia="Times New Roman" w:hAnsi="Calibri" w:cs="Arial"/>
          <w:b/>
          <w:lang w:eastAsia="pl-PL"/>
        </w:rPr>
        <w:t>6</w:t>
      </w:r>
      <w:r w:rsidRPr="006C4FB1">
        <w:rPr>
          <w:rFonts w:ascii="Calibri" w:eastAsia="Times New Roman" w:hAnsi="Calibri" w:cs="Arial"/>
          <w:b/>
          <w:lang w:eastAsia="pl-PL"/>
        </w:rPr>
        <w:t>-201</w:t>
      </w:r>
      <w:r>
        <w:rPr>
          <w:rFonts w:ascii="Calibri" w:eastAsia="Times New Roman" w:hAnsi="Calibri" w:cs="Arial"/>
          <w:b/>
          <w:lang w:eastAsia="pl-PL"/>
        </w:rPr>
        <w:t>9</w:t>
      </w: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Arial"/>
          <w:lang w:eastAsia="pl-PL"/>
        </w:rPr>
      </w:pPr>
    </w:p>
    <w:p w:rsidR="006C4FB1" w:rsidRPr="006C4FB1" w:rsidRDefault="006C4FB1" w:rsidP="006C4FB1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  <w:r>
        <w:rPr>
          <w:rFonts w:ascii="Calibri" w:eastAsia="Times New Roman" w:hAnsi="Calibri" w:cs="Arial"/>
          <w:lang w:eastAsia="pl-PL"/>
        </w:rPr>
        <w:t>W</w:t>
      </w:r>
      <w:r w:rsidRPr="006C4FB1">
        <w:rPr>
          <w:rFonts w:ascii="Calibri" w:eastAsia="Times New Roman" w:hAnsi="Calibri" w:cs="Arial"/>
          <w:lang w:eastAsia="pl-PL"/>
        </w:rPr>
        <w:t xml:space="preserve"> oparciu o wniosek Prezesa Sądu Okręgowego w Elblągu oraz </w:t>
      </w:r>
      <w:r>
        <w:rPr>
          <w:rFonts w:ascii="Calibri" w:eastAsia="Times New Roman" w:hAnsi="Calibri" w:cs="Arial"/>
          <w:lang w:eastAsia="pl-PL"/>
        </w:rPr>
        <w:t>n</w:t>
      </w:r>
      <w:r w:rsidRPr="006C4FB1">
        <w:rPr>
          <w:rFonts w:ascii="Calibri" w:eastAsia="Times New Roman" w:hAnsi="Calibri" w:cs="Arial"/>
          <w:lang w:eastAsia="pl-PL"/>
        </w:rPr>
        <w:t>a podstawie art. 168 ustawy z dnia 27 lipca 2001 r. – Prawo o ustroju sądów powszechnych (</w:t>
      </w:r>
      <w:r>
        <w:rPr>
          <w:rFonts w:ascii="Calibri" w:eastAsia="Times New Roman" w:hAnsi="Calibri" w:cs="Arial"/>
          <w:lang w:eastAsia="pl-PL"/>
        </w:rPr>
        <w:t xml:space="preserve">tj. </w:t>
      </w:r>
      <w:r w:rsidRPr="006C4FB1">
        <w:rPr>
          <w:rFonts w:ascii="Calibri" w:eastAsia="Times New Roman" w:hAnsi="Calibri" w:cs="Arial"/>
          <w:lang w:eastAsia="pl-PL"/>
        </w:rPr>
        <w:t xml:space="preserve">Dz. U. </w:t>
      </w:r>
      <w:r>
        <w:rPr>
          <w:rFonts w:ascii="Calibri" w:eastAsia="Times New Roman" w:hAnsi="Calibri" w:cs="Arial"/>
          <w:lang w:eastAsia="pl-PL"/>
        </w:rPr>
        <w:t>z 2015 r. poz. 133</w:t>
      </w:r>
      <w:r w:rsidRPr="006C4FB1">
        <w:rPr>
          <w:rFonts w:ascii="Calibri" w:eastAsia="Times New Roman" w:hAnsi="Calibri" w:cs="Arial"/>
          <w:lang w:eastAsia="pl-PL"/>
        </w:rPr>
        <w:t xml:space="preserve"> z późn. zm.) </w:t>
      </w:r>
      <w:r w:rsidRPr="006C4FB1">
        <w:rPr>
          <w:rFonts w:ascii="Calibri" w:eastAsia="Times New Roman" w:hAnsi="Calibri" w:cs="Arial"/>
          <w:b/>
          <w:lang w:eastAsia="pl-PL"/>
        </w:rPr>
        <w:t>ogłasza się uzupełniający nabór kandydatów na ławników na kadencję 201</w:t>
      </w:r>
      <w:r>
        <w:rPr>
          <w:rFonts w:ascii="Calibri" w:eastAsia="Times New Roman" w:hAnsi="Calibri" w:cs="Arial"/>
          <w:b/>
          <w:lang w:eastAsia="pl-PL"/>
        </w:rPr>
        <w:t>6</w:t>
      </w:r>
      <w:r w:rsidRPr="006C4FB1">
        <w:rPr>
          <w:rFonts w:ascii="Calibri" w:eastAsia="Times New Roman" w:hAnsi="Calibri" w:cs="Arial"/>
          <w:b/>
          <w:lang w:eastAsia="pl-PL"/>
        </w:rPr>
        <w:t>-201</w:t>
      </w:r>
      <w:r>
        <w:rPr>
          <w:rFonts w:ascii="Calibri" w:eastAsia="Times New Roman" w:hAnsi="Calibri" w:cs="Arial"/>
          <w:b/>
          <w:lang w:eastAsia="pl-PL"/>
        </w:rPr>
        <w:t>9 do Sądu Rejonowego w Elblągu</w:t>
      </w:r>
      <w:r w:rsidR="00DA77E6">
        <w:rPr>
          <w:rFonts w:ascii="Calibri" w:eastAsia="Times New Roman" w:hAnsi="Calibri" w:cs="Arial"/>
          <w:b/>
          <w:lang w:eastAsia="pl-PL"/>
        </w:rPr>
        <w:t>,</w:t>
      </w:r>
      <w:r>
        <w:rPr>
          <w:rFonts w:ascii="Calibri" w:eastAsia="Times New Roman" w:hAnsi="Calibri" w:cs="Arial"/>
          <w:b/>
          <w:lang w:eastAsia="pl-PL"/>
        </w:rPr>
        <w:t xml:space="preserve"> do orzekania w sprawach z zakresu prawa pracy i ubezpieczeń społecznych</w:t>
      </w:r>
      <w:r w:rsidR="00DA77E6">
        <w:rPr>
          <w:rFonts w:ascii="Calibri" w:eastAsia="Times New Roman" w:hAnsi="Calibri" w:cs="Arial"/>
          <w:b/>
          <w:lang w:eastAsia="pl-PL"/>
        </w:rPr>
        <w:t>.</w:t>
      </w:r>
      <w:bookmarkStart w:id="0" w:name="_GoBack"/>
      <w:bookmarkEnd w:id="0"/>
    </w:p>
    <w:p w:rsidR="006C4FB1" w:rsidRPr="006C4FB1" w:rsidRDefault="006C4FB1" w:rsidP="006C4FB1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u w:val="single"/>
          <w:lang w:eastAsia="pl-PL"/>
        </w:rPr>
      </w:pPr>
    </w:p>
    <w:p w:rsidR="006C4FB1" w:rsidRPr="006C4FB1" w:rsidRDefault="006C4FB1" w:rsidP="006C4FB1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  <w:r w:rsidRPr="0042161F">
        <w:rPr>
          <w:rFonts w:ascii="Calibri" w:eastAsia="Times New Roman" w:hAnsi="Calibri" w:cs="Arial"/>
          <w:b/>
          <w:u w:val="single"/>
          <w:lang w:eastAsia="pl-PL"/>
        </w:rPr>
        <w:t>ZGŁOSZENIA KANDYDATÓW NA ŁAWNIKÓW DO ORZEKANIA W SPRAWACH Z ZAKRESU PRAWA PRACY I UBEZPIECZEŃ SPOŁECZNYCH</w:t>
      </w:r>
      <w:r w:rsidRPr="0042161F">
        <w:rPr>
          <w:rFonts w:ascii="Calibri" w:eastAsia="Times New Roman" w:hAnsi="Calibri" w:cs="Arial"/>
          <w:b/>
          <w:lang w:eastAsia="pl-PL"/>
        </w:rPr>
        <w:t xml:space="preserve"> NA KADENCJĘ 2016-2019 </w:t>
      </w:r>
      <w:r w:rsidRPr="0042161F">
        <w:rPr>
          <w:rFonts w:ascii="Calibri" w:eastAsia="Times New Roman" w:hAnsi="Calibri" w:cs="Arial"/>
          <w:b/>
          <w:u w:val="single"/>
          <w:lang w:eastAsia="pl-PL"/>
        </w:rPr>
        <w:t>PRZYJMOWANE BĘDĄ DO DNIA 5 LUTEGO 2016 ROKU</w:t>
      </w:r>
      <w:r w:rsidRPr="0042161F">
        <w:rPr>
          <w:rFonts w:ascii="Calibri" w:eastAsia="Times New Roman" w:hAnsi="Calibri" w:cs="Arial"/>
          <w:b/>
          <w:lang w:eastAsia="pl-PL"/>
        </w:rPr>
        <w:t xml:space="preserve"> W DEPARTAMENCIE SPRAW OBYWATELSKICH URZĘDU MIEJSKIEGO </w:t>
      </w:r>
      <w:r w:rsidR="0042161F">
        <w:rPr>
          <w:rFonts w:ascii="Calibri" w:eastAsia="Times New Roman" w:hAnsi="Calibri" w:cs="Arial"/>
          <w:b/>
          <w:lang w:eastAsia="pl-PL"/>
        </w:rPr>
        <w:br/>
      </w:r>
      <w:r w:rsidRPr="0042161F">
        <w:rPr>
          <w:rFonts w:ascii="Calibri" w:eastAsia="Times New Roman" w:hAnsi="Calibri" w:cs="Arial"/>
          <w:b/>
          <w:lang w:eastAsia="pl-PL"/>
        </w:rPr>
        <w:t>W ELBLĄGU (POKÓJ 98 - BUDYNEK B).</w:t>
      </w:r>
    </w:p>
    <w:p w:rsidR="006C4FB1" w:rsidRPr="006C4FB1" w:rsidRDefault="006C4FB1" w:rsidP="006C4FB1">
      <w:pPr>
        <w:spacing w:after="0" w:line="240" w:lineRule="auto"/>
        <w:ind w:firstLine="708"/>
        <w:jc w:val="both"/>
        <w:rPr>
          <w:rFonts w:ascii="Calibri" w:eastAsia="Times New Roman" w:hAnsi="Calibri" w:cs="Arial"/>
          <w:b/>
          <w:lang w:eastAsia="pl-PL"/>
        </w:rPr>
      </w:pPr>
    </w:p>
    <w:p w:rsidR="006C4FB1" w:rsidRPr="006C4FB1" w:rsidRDefault="006C4FB1" w:rsidP="006C4FB1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</w:p>
    <w:p w:rsidR="006C4FB1" w:rsidRPr="006C4FB1" w:rsidRDefault="006C4FB1" w:rsidP="006C4FB1">
      <w:pPr>
        <w:spacing w:after="0" w:line="240" w:lineRule="auto"/>
        <w:jc w:val="both"/>
        <w:rPr>
          <w:rFonts w:ascii="Calibri" w:eastAsia="Times New Roman" w:hAnsi="Calibri" w:cs="Arial"/>
          <w:b/>
          <w:lang w:eastAsia="pl-PL"/>
        </w:rPr>
      </w:pPr>
      <w:r w:rsidRPr="006C4FB1">
        <w:rPr>
          <w:rFonts w:ascii="Calibri" w:eastAsia="Times New Roman" w:hAnsi="Calibri" w:cs="Arial"/>
          <w:b/>
          <w:lang w:eastAsia="pl-PL"/>
        </w:rPr>
        <w:t>Poniżej przypominamy zasady i tryb zgłaszania kandydatów na ławników.</w:t>
      </w:r>
    </w:p>
    <w:p w:rsidR="006C4FB1" w:rsidRPr="006C4FB1" w:rsidRDefault="006C4FB1" w:rsidP="006C4FB1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>1. Kto może zostać ławnikiem?</w:t>
      </w:r>
      <w:r w:rsidRPr="006C4FB1">
        <w:rPr>
          <w:rFonts w:ascii="Calibri" w:eastAsia="Times New Roman" w:hAnsi="Calibri" w:cs="Tahoma"/>
          <w:u w:val="single"/>
          <w:lang w:eastAsia="pl-PL"/>
        </w:rPr>
        <w:t xml:space="preserve"> </w:t>
      </w: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Ławnikiem może być wybrany ten, kto:</w:t>
      </w:r>
    </w:p>
    <w:p w:rsidR="006C4FB1" w:rsidRPr="006C4FB1" w:rsidRDefault="006C4FB1" w:rsidP="006C4FB1">
      <w:pPr>
        <w:numPr>
          <w:ilvl w:val="0"/>
          <w:numId w:val="1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posiada obywatelstwo polskie i korzysta z pełni praw cywilnych i obywatelskich,</w:t>
      </w:r>
    </w:p>
    <w:p w:rsidR="006C4FB1" w:rsidRPr="006C4FB1" w:rsidRDefault="006C4FB1" w:rsidP="006C4FB1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jest nieskazitelnego charakteru,</w:t>
      </w:r>
    </w:p>
    <w:p w:rsidR="006C4FB1" w:rsidRPr="006C4FB1" w:rsidRDefault="006C4FB1" w:rsidP="006C4FB1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ukończył 30 lat,</w:t>
      </w:r>
    </w:p>
    <w:p w:rsidR="006C4FB1" w:rsidRPr="006C4FB1" w:rsidRDefault="006C4FB1" w:rsidP="006C4FB1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jest zatrudniony, prowadzi działalność gospodarczą lub mieszka w miejscu kandydowania co najmniej od roku,</w:t>
      </w:r>
    </w:p>
    <w:p w:rsidR="006C4FB1" w:rsidRPr="006C4FB1" w:rsidRDefault="006C4FB1" w:rsidP="006C4FB1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nie przekroczył 70 lat,</w:t>
      </w:r>
    </w:p>
    <w:p w:rsidR="006C4FB1" w:rsidRPr="006C4FB1" w:rsidRDefault="006C4FB1" w:rsidP="006C4FB1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jest zdolny, ze względu na stan zdrowia, do pełnienia obowiązków ławnika,</w:t>
      </w:r>
    </w:p>
    <w:p w:rsidR="006C4FB1" w:rsidRPr="006C4FB1" w:rsidRDefault="006C4FB1" w:rsidP="006C4FB1">
      <w:pPr>
        <w:numPr>
          <w:ilvl w:val="0"/>
          <w:numId w:val="1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posiada co najmniej wykształcenie średnie.</w:t>
      </w: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>2. Kto nie może zostać ławnikiem?</w:t>
      </w:r>
      <w:r w:rsidRPr="006C4FB1">
        <w:rPr>
          <w:rFonts w:ascii="Calibri" w:eastAsia="Times New Roman" w:hAnsi="Calibri" w:cs="Tahoma"/>
          <w:u w:val="single"/>
          <w:lang w:eastAsia="pl-PL"/>
        </w:rPr>
        <w:t xml:space="preserve"> </w:t>
      </w:r>
      <w:r w:rsidRPr="006C4FB1">
        <w:rPr>
          <w:rFonts w:ascii="Calibri" w:eastAsia="Times New Roman" w:hAnsi="Calibri" w:cs="Tahoma"/>
          <w:lang w:eastAsia="pl-PL"/>
        </w:rPr>
        <w:br/>
      </w: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Ławnikami nie mogą być:</w:t>
      </w:r>
    </w:p>
    <w:p w:rsidR="006C4FB1" w:rsidRPr="006C4FB1" w:rsidRDefault="006C4FB1" w:rsidP="006C4FB1">
      <w:pPr>
        <w:numPr>
          <w:ilvl w:val="0"/>
          <w:numId w:val="2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osoby zatrudnione w sądach powszechnych i innych sądach oraz w prokuraturze,</w:t>
      </w:r>
    </w:p>
    <w:p w:rsidR="006C4FB1" w:rsidRPr="006C4FB1" w:rsidRDefault="006C4FB1" w:rsidP="006C4FB1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osoby wchodzące w skład organów, od których orzeczenia można żądać skierowania sprawy na drogę postępowania sądowego,</w:t>
      </w:r>
    </w:p>
    <w:p w:rsidR="006C4FB1" w:rsidRPr="006C4FB1" w:rsidRDefault="006C4FB1" w:rsidP="006C4FB1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funkcjonariusze Policji oraz inne osoby zajmujące stanowiska związane ze ściganiem przestępstw i wykroczeń,</w:t>
      </w:r>
    </w:p>
    <w:p w:rsidR="006C4FB1" w:rsidRPr="006C4FB1" w:rsidRDefault="006C4FB1" w:rsidP="006C4FB1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adwokaci i aplikanci adwokaccy,</w:t>
      </w:r>
    </w:p>
    <w:p w:rsidR="006C4FB1" w:rsidRPr="006C4FB1" w:rsidRDefault="006C4FB1" w:rsidP="006C4FB1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radcy prawni i aplikanci radcowscy,</w:t>
      </w:r>
    </w:p>
    <w:p w:rsidR="006C4FB1" w:rsidRPr="006C4FB1" w:rsidRDefault="006C4FB1" w:rsidP="006C4FB1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duchowni,</w:t>
      </w:r>
    </w:p>
    <w:p w:rsidR="006C4FB1" w:rsidRPr="006C4FB1" w:rsidRDefault="006C4FB1" w:rsidP="006C4FB1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żołnierze w czynnej służbie wojskowej,</w:t>
      </w:r>
    </w:p>
    <w:p w:rsidR="006C4FB1" w:rsidRPr="006C4FB1" w:rsidRDefault="006C4FB1" w:rsidP="006C4FB1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funkcjonariusze Służby Więziennej,</w:t>
      </w:r>
    </w:p>
    <w:p w:rsidR="006C4FB1" w:rsidRPr="006C4FB1" w:rsidRDefault="006C4FB1" w:rsidP="006C4FB1">
      <w:pPr>
        <w:numPr>
          <w:ilvl w:val="0"/>
          <w:numId w:val="2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radni gminy, powiatu i województwa.</w:t>
      </w: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>3. Kto może zgłaszać kandydatów na ławników?</w:t>
      </w:r>
      <w:r w:rsidRPr="006C4FB1">
        <w:rPr>
          <w:rFonts w:ascii="Calibri" w:eastAsia="Times New Roman" w:hAnsi="Calibri" w:cs="Tahoma"/>
          <w:u w:val="single"/>
          <w:lang w:eastAsia="pl-PL"/>
        </w:rPr>
        <w:t xml:space="preserve"> </w:t>
      </w:r>
      <w:r w:rsidRPr="006C4FB1">
        <w:rPr>
          <w:rFonts w:ascii="Calibri" w:eastAsia="Times New Roman" w:hAnsi="Calibri" w:cs="Tahoma"/>
          <w:lang w:eastAsia="pl-PL"/>
        </w:rPr>
        <w:br/>
      </w: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Podmiotami uprawnionymi do zgłaszania kandydatów na ławników są:</w:t>
      </w:r>
    </w:p>
    <w:p w:rsidR="006C4FB1" w:rsidRPr="006C4FB1" w:rsidRDefault="006C4FB1" w:rsidP="006C4FB1">
      <w:pPr>
        <w:numPr>
          <w:ilvl w:val="0"/>
          <w:numId w:val="3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prezesi właściwych sądów,</w:t>
      </w:r>
    </w:p>
    <w:p w:rsidR="006C4FB1" w:rsidRPr="006C4FB1" w:rsidRDefault="006C4FB1" w:rsidP="006C4FB1">
      <w:pPr>
        <w:numPr>
          <w:ilvl w:val="0"/>
          <w:numId w:val="3"/>
        </w:numPr>
        <w:spacing w:after="0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stowarzyszenia,</w:t>
      </w:r>
    </w:p>
    <w:p w:rsidR="006C4FB1" w:rsidRPr="006C4FB1" w:rsidRDefault="006C4FB1" w:rsidP="006C4FB1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lastRenderedPageBreak/>
        <w:t xml:space="preserve">inne organizacje społeczne i zawodowe, zarejestrowane na podstawie przepisów prawa, z wyłączeniem partii politycznych, </w:t>
      </w:r>
    </w:p>
    <w:p w:rsidR="006C4FB1" w:rsidRPr="006C4FB1" w:rsidRDefault="006C4FB1" w:rsidP="006C4FB1">
      <w:pPr>
        <w:numPr>
          <w:ilvl w:val="0"/>
          <w:numId w:val="3"/>
        </w:numPr>
        <w:spacing w:before="100" w:beforeAutospacing="1" w:after="100" w:afterAutospacing="1" w:line="240" w:lineRule="auto"/>
        <w:ind w:left="788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 xml:space="preserve">co najmniej </w:t>
      </w:r>
      <w:r w:rsidRPr="006C4FB1">
        <w:rPr>
          <w:rFonts w:ascii="Calibri" w:eastAsia="Times New Roman" w:hAnsi="Calibri" w:cs="Tahoma"/>
          <w:b/>
          <w:bCs/>
          <w:lang w:eastAsia="pl-PL"/>
        </w:rPr>
        <w:t>pięćdziesięciu</w:t>
      </w:r>
      <w:r w:rsidRPr="006C4FB1">
        <w:rPr>
          <w:rFonts w:ascii="Calibri" w:eastAsia="Times New Roman" w:hAnsi="Calibri" w:cs="Tahoma"/>
          <w:lang w:eastAsia="pl-PL"/>
        </w:rPr>
        <w:t xml:space="preserve"> obywateli mających czynne prawo wyborcze, zamieszkujących stale na terenie gminy dokonującej wyboru.</w:t>
      </w:r>
    </w:p>
    <w:p w:rsidR="006C4FB1" w:rsidRPr="006C4FB1" w:rsidRDefault="006C4FB1" w:rsidP="0042161F">
      <w:pPr>
        <w:spacing w:after="0" w:line="240" w:lineRule="auto"/>
        <w:ind w:firstLine="708"/>
        <w:jc w:val="both"/>
        <w:rPr>
          <w:rFonts w:ascii="Calibri" w:eastAsia="Times New Roman" w:hAnsi="Calibri" w:cs="Arial"/>
          <w:u w:val="single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Zgłoszenia kandydatów na ławników dokonuje się na karcie zgłoszenia,</w:t>
      </w:r>
      <w:r w:rsidRPr="006C4FB1">
        <w:rPr>
          <w:rFonts w:ascii="Calibri" w:eastAsia="Times New Roman" w:hAnsi="Calibri" w:cs="Arial"/>
          <w:lang w:eastAsia="pl-PL"/>
        </w:rPr>
        <w:t xml:space="preserve"> którą można pobrać ze strony internetowej </w:t>
      </w:r>
      <w:hyperlink r:id="rId5" w:history="1">
        <w:r w:rsidRPr="006C4FB1">
          <w:rPr>
            <w:rFonts w:ascii="Calibri" w:eastAsia="Times New Roman" w:hAnsi="Calibri" w:cs="Arial"/>
            <w:u w:val="single"/>
            <w:lang w:eastAsia="pl-PL"/>
          </w:rPr>
          <w:t>www.ms.gov.pl</w:t>
        </w:r>
      </w:hyperlink>
      <w:r w:rsidRPr="006C4FB1">
        <w:rPr>
          <w:rFonts w:ascii="Calibri" w:eastAsia="Times New Roman" w:hAnsi="Calibri" w:cs="Arial"/>
          <w:lang w:eastAsia="pl-PL"/>
        </w:rPr>
        <w:t xml:space="preserve"> lub w pokoju </w:t>
      </w:r>
      <w:r>
        <w:rPr>
          <w:rFonts w:ascii="Calibri" w:eastAsia="Times New Roman" w:hAnsi="Calibri" w:cs="Arial"/>
          <w:lang w:eastAsia="pl-PL"/>
        </w:rPr>
        <w:t>98</w:t>
      </w:r>
      <w:r w:rsidRPr="006C4FB1">
        <w:rPr>
          <w:rFonts w:ascii="Calibri" w:eastAsia="Times New Roman" w:hAnsi="Calibri" w:cs="Arial"/>
          <w:lang w:eastAsia="pl-PL"/>
        </w:rPr>
        <w:t xml:space="preserve"> Urzędu Miejskiego w Elblągu.</w:t>
      </w:r>
      <w:r w:rsidRPr="006C4FB1">
        <w:rPr>
          <w:rFonts w:ascii="Calibri" w:eastAsia="Times New Roman" w:hAnsi="Calibri" w:cs="Tahoma"/>
          <w:lang w:eastAsia="pl-PL"/>
        </w:rPr>
        <w:br/>
      </w:r>
      <w:r w:rsidRPr="006C4FB1">
        <w:rPr>
          <w:rFonts w:ascii="Calibri" w:eastAsia="Times New Roman" w:hAnsi="Calibri" w:cs="Tahoma"/>
          <w:u w:val="single"/>
          <w:lang w:eastAsia="pl-PL"/>
        </w:rPr>
        <w:t xml:space="preserve">Podmioty uprawnione mogą zgłaszać kandydatów na ławników </w:t>
      </w: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 xml:space="preserve">do dnia </w:t>
      </w:r>
      <w:r>
        <w:rPr>
          <w:rFonts w:ascii="Calibri" w:eastAsia="Times New Roman" w:hAnsi="Calibri" w:cs="Tahoma"/>
          <w:b/>
          <w:bCs/>
          <w:u w:val="single"/>
          <w:lang w:eastAsia="pl-PL"/>
        </w:rPr>
        <w:t>5</w:t>
      </w: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 xml:space="preserve"> </w:t>
      </w:r>
      <w:r>
        <w:rPr>
          <w:rFonts w:ascii="Calibri" w:eastAsia="Times New Roman" w:hAnsi="Calibri" w:cs="Tahoma"/>
          <w:b/>
          <w:bCs/>
          <w:u w:val="single"/>
          <w:lang w:eastAsia="pl-PL"/>
        </w:rPr>
        <w:t>lutego</w:t>
      </w: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 xml:space="preserve"> 201</w:t>
      </w:r>
      <w:r>
        <w:rPr>
          <w:rFonts w:ascii="Calibri" w:eastAsia="Times New Roman" w:hAnsi="Calibri" w:cs="Tahoma"/>
          <w:b/>
          <w:bCs/>
          <w:u w:val="single"/>
          <w:lang w:eastAsia="pl-PL"/>
        </w:rPr>
        <w:t>6</w:t>
      </w: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 xml:space="preserve"> r.</w:t>
      </w:r>
    </w:p>
    <w:p w:rsidR="006C4FB1" w:rsidRPr="006C4FB1" w:rsidRDefault="006C4FB1" w:rsidP="0042161F">
      <w:pPr>
        <w:spacing w:after="0" w:line="240" w:lineRule="auto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Zgłoszenia kandydatów, które wpłyną po tym terminie, a także zgłoszenia, które nie spełniają wymagań formalnych, pozostawia się bez dalszego biegu.</w:t>
      </w: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6C4FB1" w:rsidRPr="006C4FB1" w:rsidRDefault="006C4FB1" w:rsidP="006C4FB1">
      <w:pPr>
        <w:spacing w:before="100" w:beforeAutospacing="1" w:after="100" w:afterAutospacing="1" w:line="240" w:lineRule="auto"/>
        <w:rPr>
          <w:rFonts w:ascii="Calibri" w:eastAsia="Times New Roman" w:hAnsi="Calibri" w:cs="Tahoma"/>
          <w:u w:val="single"/>
          <w:lang w:eastAsia="pl-PL"/>
        </w:rPr>
      </w:pPr>
      <w:r w:rsidRPr="006C4FB1">
        <w:rPr>
          <w:rFonts w:ascii="Calibri" w:eastAsia="Times New Roman" w:hAnsi="Calibri" w:cs="Tahoma"/>
          <w:b/>
          <w:bCs/>
          <w:u w:val="single"/>
          <w:lang w:eastAsia="pl-PL"/>
        </w:rPr>
        <w:t>5. Wykaz załączników do karty zgłoszenia kandydata na ławnika</w:t>
      </w:r>
    </w:p>
    <w:p w:rsidR="006C4FB1" w:rsidRPr="006C4FB1" w:rsidRDefault="006C4FB1" w:rsidP="006C4FB1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informacja z Krajowego Rejestru Karnego</w:t>
      </w:r>
      <w:r w:rsidRPr="006C4FB1">
        <w:rPr>
          <w:rFonts w:ascii="Calibri" w:eastAsia="Times New Roman" w:hAnsi="Calibri" w:cs="Tahoma"/>
          <w:lang w:eastAsia="pl-PL"/>
        </w:rPr>
        <w:t xml:space="preserve"> dotycząca zgłaszanej osoby</w:t>
      </w:r>
      <w:r w:rsidRPr="006C4FB1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6C4FB1" w:rsidRPr="006C4FB1" w:rsidRDefault="006C4FB1" w:rsidP="006C4FB1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oświadczenie</w:t>
      </w:r>
      <w:r w:rsidRPr="006C4FB1">
        <w:rPr>
          <w:rFonts w:ascii="Calibri" w:eastAsia="Times New Roman" w:hAnsi="Calibri" w:cs="Tahoma"/>
          <w:lang w:eastAsia="pl-PL"/>
        </w:rPr>
        <w:t xml:space="preserve"> kandydata, że nie jest prowadzone przeciwko niemu postępowanie </w:t>
      </w:r>
      <w:r>
        <w:rPr>
          <w:rFonts w:ascii="Calibri" w:eastAsia="Times New Roman" w:hAnsi="Calibri" w:cs="Tahoma"/>
          <w:lang w:eastAsia="pl-PL"/>
        </w:rPr>
        <w:br/>
      </w:r>
      <w:r w:rsidRPr="006C4FB1">
        <w:rPr>
          <w:rFonts w:ascii="Calibri" w:eastAsia="Times New Roman" w:hAnsi="Calibri" w:cs="Tahoma"/>
          <w:lang w:eastAsia="pl-PL"/>
        </w:rPr>
        <w:t>o przestępstwo ścigane z oskarżenia publicznego lub przestępstwo skarbowe</w:t>
      </w:r>
      <w:r w:rsidRPr="006C4FB1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6C4FB1" w:rsidRPr="006C4FB1" w:rsidRDefault="006C4FB1" w:rsidP="006C4FB1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oświadczenie</w:t>
      </w:r>
      <w:r w:rsidRPr="006C4FB1">
        <w:rPr>
          <w:rFonts w:ascii="Calibri" w:eastAsia="Times New Roman" w:hAnsi="Calibri" w:cs="Tahoma"/>
          <w:lang w:eastAsia="pl-PL"/>
        </w:rPr>
        <w:t xml:space="preserve"> kandydata, że nie jest lub nie był pozbawiony władzy rodzicielskiej, a także, że władza rodzicielska nie została mu ograniczona ani zawieszona</w:t>
      </w:r>
      <w:r w:rsidRPr="006C4FB1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6C4FB1" w:rsidRPr="006C4FB1" w:rsidRDefault="006C4FB1" w:rsidP="006C4FB1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zaświadczenie lekarskie</w:t>
      </w:r>
      <w:r w:rsidRPr="006C4FB1">
        <w:rPr>
          <w:rFonts w:ascii="Calibri" w:eastAsia="Times New Roman" w:hAnsi="Calibri" w:cs="Tahoma"/>
          <w:lang w:eastAsia="pl-PL"/>
        </w:rPr>
        <w:t xml:space="preserve"> o stanie zdrowia, wystawione przez lekarza </w:t>
      </w:r>
      <w:r w:rsidRPr="006C4FB1">
        <w:rPr>
          <w:rFonts w:ascii="Calibri" w:eastAsia="Times New Roman" w:hAnsi="Calibri" w:cs="Times New Roman"/>
          <w:lang w:eastAsia="pl-PL"/>
        </w:rPr>
        <w:t>o którym mowa w art. 55 ust. 2a ustawy z dnia 27 sierpnia 2004 r. o świadczeniach opieki zdrowotnej finansowanych ze środków publicznych (Dz.U. z 2008 r. Nr 164 poz. 1027 z późn. zm.)</w:t>
      </w:r>
      <w:r w:rsidRPr="006C4FB1">
        <w:rPr>
          <w:rFonts w:ascii="Calibri" w:eastAsia="Times New Roman" w:hAnsi="Calibri" w:cs="Tahoma"/>
          <w:lang w:eastAsia="pl-PL"/>
        </w:rPr>
        <w:t xml:space="preserve">, stwierdzające brak przeciwwskazań do wykonywania funkcji ławnika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30 dni przed dniem zgłoszenia),</w:t>
      </w:r>
    </w:p>
    <w:p w:rsidR="006C4FB1" w:rsidRPr="006C4FB1" w:rsidRDefault="006C4FB1" w:rsidP="006C4FB1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listę osób</w:t>
      </w:r>
      <w:r w:rsidRPr="006C4FB1">
        <w:rPr>
          <w:rFonts w:ascii="Calibri" w:eastAsia="Times New Roman" w:hAnsi="Calibri" w:cs="Tahoma"/>
          <w:lang w:eastAsia="pl-PL"/>
        </w:rPr>
        <w:t>, zawierającą imię (imiona), nazwisko, numer ewidencyjny PESEL, miejsce stałego zamieszkania i własnoręczny podpis każdej z pięćdziesięciu osób zgłaszających kandydata w przypadku zgłoszenia przez obywateli (wzór druku można uzyskać w pok. 9</w:t>
      </w:r>
      <w:r>
        <w:rPr>
          <w:rFonts w:ascii="Calibri" w:eastAsia="Times New Roman" w:hAnsi="Calibri" w:cs="Tahoma"/>
          <w:lang w:eastAsia="pl-PL"/>
        </w:rPr>
        <w:t>8</w:t>
      </w:r>
      <w:r w:rsidRPr="006C4FB1">
        <w:rPr>
          <w:rFonts w:ascii="Calibri" w:eastAsia="Times New Roman" w:hAnsi="Calibri" w:cs="Tahoma"/>
          <w:lang w:eastAsia="pl-PL"/>
        </w:rPr>
        <w:t xml:space="preserve"> Urzędu Miejskiego w Elblągu),</w:t>
      </w:r>
    </w:p>
    <w:p w:rsidR="006C4FB1" w:rsidRPr="006C4FB1" w:rsidRDefault="006C4FB1" w:rsidP="006C4FB1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aktualny odpis</w:t>
      </w:r>
      <w:r w:rsidRPr="006C4FB1">
        <w:rPr>
          <w:rFonts w:ascii="Calibri" w:eastAsia="Times New Roman" w:hAnsi="Calibri" w:cs="Tahoma"/>
          <w:lang w:eastAsia="pl-PL"/>
        </w:rPr>
        <w:t xml:space="preserve"> z Krajowego Rejestru Sądowego albo odpis lub </w:t>
      </w:r>
      <w:r w:rsidRPr="006C4FB1">
        <w:rPr>
          <w:rFonts w:ascii="Calibri" w:eastAsia="Times New Roman" w:hAnsi="Calibri" w:cs="Tahoma"/>
          <w:b/>
          <w:bCs/>
          <w:lang w:eastAsia="pl-PL"/>
        </w:rPr>
        <w:t>zaświadczenie</w:t>
      </w:r>
      <w:r w:rsidRPr="006C4FB1">
        <w:rPr>
          <w:rFonts w:ascii="Calibri" w:eastAsia="Times New Roman" w:hAnsi="Calibri" w:cs="Tahoma"/>
          <w:lang w:eastAsia="pl-PL"/>
        </w:rPr>
        <w:t xml:space="preserve"> potwierdzające wpis do innego właściwego rejestru lub ewidencji dotyczące stowarzyszenia, innej organizacji społecznej lub zawodowej dokonującej zgłoszenia kandydata</w:t>
      </w:r>
      <w:r w:rsidRPr="006C4FB1">
        <w:rPr>
          <w:rFonts w:ascii="Calibri" w:eastAsia="Times New Roman" w:hAnsi="Calibri" w:cs="Times New Roman"/>
          <w:b/>
          <w:lang w:eastAsia="pl-PL"/>
        </w:rPr>
        <w:t xml:space="preserve"> </w:t>
      </w:r>
      <w:r w:rsidRPr="006C4FB1">
        <w:rPr>
          <w:rFonts w:ascii="Calibri" w:eastAsia="Times New Roman" w:hAnsi="Calibri" w:cs="Times New Roman"/>
          <w:lang w:eastAsia="pl-PL"/>
        </w:rPr>
        <w:t>(dokument winien być opatrzony datą nie wcześniejszą niż 3 miesiące przed dniem zgłoszenia),</w:t>
      </w:r>
    </w:p>
    <w:p w:rsidR="006C4FB1" w:rsidRPr="006C4FB1" w:rsidRDefault="006C4FB1" w:rsidP="006C4FB1">
      <w:pPr>
        <w:numPr>
          <w:ilvl w:val="0"/>
          <w:numId w:val="4"/>
        </w:numPr>
        <w:spacing w:before="100" w:beforeAutospacing="1" w:after="100" w:afterAutospacing="1" w:line="240" w:lineRule="auto"/>
        <w:ind w:left="788"/>
        <w:jc w:val="both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2 zdjęcia</w:t>
      </w:r>
      <w:r w:rsidRPr="006C4FB1">
        <w:rPr>
          <w:rFonts w:ascii="Calibri" w:eastAsia="Times New Roman" w:hAnsi="Calibri" w:cs="Tahoma"/>
          <w:lang w:eastAsia="pl-PL"/>
        </w:rPr>
        <w:t xml:space="preserve"> zgodne z wymogami stosowanymi przy składaniu wniosku o wydanie dowodu osobistego. Zdjęcia należy dostarczyć w kopercie, a na ich odwrocie wpisać swoje imię </w:t>
      </w:r>
      <w:r>
        <w:rPr>
          <w:rFonts w:ascii="Calibri" w:eastAsia="Times New Roman" w:hAnsi="Calibri" w:cs="Tahoma"/>
          <w:lang w:eastAsia="pl-PL"/>
        </w:rPr>
        <w:br/>
      </w:r>
      <w:r w:rsidRPr="006C4FB1">
        <w:rPr>
          <w:rFonts w:ascii="Calibri" w:eastAsia="Times New Roman" w:hAnsi="Calibri" w:cs="Tahoma"/>
          <w:lang w:eastAsia="pl-PL"/>
        </w:rPr>
        <w:t>i nazwisko.</w:t>
      </w:r>
    </w:p>
    <w:p w:rsidR="006C4FB1" w:rsidRPr="006C4FB1" w:rsidRDefault="006C4FB1" w:rsidP="006C4FB1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b/>
          <w:bCs/>
          <w:lang w:eastAsia="pl-PL"/>
        </w:rPr>
        <w:t>UWAGA:</w:t>
      </w:r>
      <w:r w:rsidRPr="006C4FB1">
        <w:rPr>
          <w:rFonts w:ascii="Calibri" w:eastAsia="Times New Roman" w:hAnsi="Calibri" w:cs="Tahoma"/>
          <w:lang w:eastAsia="pl-PL"/>
        </w:rPr>
        <w:t xml:space="preserve"> </w:t>
      </w:r>
    </w:p>
    <w:p w:rsidR="006C4FB1" w:rsidRPr="006C4FB1" w:rsidRDefault="006C4FB1" w:rsidP="006C4FB1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Koszt opłaty za wydanie</w:t>
      </w:r>
      <w:r w:rsidRPr="006C4FB1">
        <w:rPr>
          <w:rFonts w:ascii="Calibri" w:eastAsia="Times New Roman" w:hAnsi="Calibri" w:cs="Tahoma"/>
          <w:b/>
          <w:bCs/>
          <w:lang w:eastAsia="pl-PL"/>
        </w:rPr>
        <w:t xml:space="preserve"> informacji z Krajowego Rejestru Karnego </w:t>
      </w:r>
      <w:r w:rsidRPr="006C4FB1">
        <w:rPr>
          <w:rFonts w:ascii="Calibri" w:eastAsia="Times New Roman" w:hAnsi="Calibri" w:cs="Tahoma"/>
          <w:bCs/>
          <w:lang w:eastAsia="pl-PL"/>
        </w:rPr>
        <w:t>oraz</w:t>
      </w:r>
      <w:r w:rsidRPr="006C4FB1">
        <w:rPr>
          <w:rFonts w:ascii="Calibri" w:eastAsia="Times New Roman" w:hAnsi="Calibri" w:cs="Tahoma"/>
          <w:b/>
          <w:bCs/>
          <w:lang w:eastAsia="pl-PL"/>
        </w:rPr>
        <w:t xml:space="preserve"> zaświadczenia lekarskiego</w:t>
      </w:r>
      <w:r w:rsidRPr="006C4FB1">
        <w:rPr>
          <w:rFonts w:ascii="Calibri" w:eastAsia="Times New Roman" w:hAnsi="Calibri" w:cs="Tahoma"/>
          <w:lang w:eastAsia="pl-PL"/>
        </w:rPr>
        <w:t xml:space="preserve"> </w:t>
      </w:r>
      <w:r w:rsidRPr="006C4FB1">
        <w:rPr>
          <w:rFonts w:ascii="Calibri" w:eastAsia="Times New Roman" w:hAnsi="Calibri" w:cs="Tahoma"/>
          <w:lang w:eastAsia="pl-PL"/>
        </w:rPr>
        <w:br/>
        <w:t>o stanie zdrowia ponosi kandydat na ławnika.</w:t>
      </w:r>
    </w:p>
    <w:p w:rsidR="006C4FB1" w:rsidRPr="006C4FB1" w:rsidRDefault="006C4FB1" w:rsidP="006C4FB1">
      <w:pPr>
        <w:spacing w:before="100" w:beforeAutospacing="1" w:after="100" w:afterAutospacing="1" w:line="240" w:lineRule="auto"/>
        <w:rPr>
          <w:rFonts w:ascii="Calibri" w:eastAsia="Times New Roman" w:hAnsi="Calibri" w:cs="Tahoma"/>
          <w:lang w:eastAsia="pl-PL"/>
        </w:rPr>
      </w:pPr>
      <w:r w:rsidRPr="006C4FB1">
        <w:rPr>
          <w:rFonts w:ascii="Calibri" w:eastAsia="Times New Roman" w:hAnsi="Calibri" w:cs="Tahoma"/>
          <w:lang w:eastAsia="pl-PL"/>
        </w:rPr>
        <w:t>Koszt opłaty za wydanie aktualnego odpisu albo zaświadczenia z właściwego rejestru lub ewidencji ponosi podmiot, którego dotyczy odpis lub zaświadczenie.</w:t>
      </w:r>
    </w:p>
    <w:p w:rsidR="006C4FB1" w:rsidRPr="006C4FB1" w:rsidRDefault="006C4FB1" w:rsidP="006C4FB1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</w:p>
    <w:p w:rsidR="0042161F" w:rsidRPr="0042161F" w:rsidRDefault="0042161F" w:rsidP="0042161F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b/>
          <w:lang w:eastAsia="pl-PL"/>
        </w:rPr>
      </w:pPr>
      <w:r w:rsidRPr="0042161F">
        <w:rPr>
          <w:rFonts w:ascii="Calibri" w:eastAsia="Times New Roman" w:hAnsi="Calibri" w:cs="Times New Roman"/>
          <w:b/>
          <w:lang w:eastAsia="pl-PL"/>
        </w:rPr>
        <w:t>Wszelkich informacji na temat wyborów ławnika można uzyskać w Departamencie Spraw Obywatelskich Urzędu Miejskiego pod numerem telefonu 55/ 239-30-95.</w:t>
      </w:r>
    </w:p>
    <w:p w:rsidR="00E1207B" w:rsidRDefault="00E1207B"/>
    <w:sectPr w:rsidR="00E1207B" w:rsidSect="00831D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2563D"/>
    <w:multiLevelType w:val="multilevel"/>
    <w:tmpl w:val="3E5A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DA6BAF"/>
    <w:multiLevelType w:val="multilevel"/>
    <w:tmpl w:val="7E6ED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4A2A2F"/>
    <w:multiLevelType w:val="multilevel"/>
    <w:tmpl w:val="28165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2D3F6E"/>
    <w:multiLevelType w:val="multilevel"/>
    <w:tmpl w:val="1A548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FB1"/>
    <w:rsid w:val="0042161F"/>
    <w:rsid w:val="006C4FB1"/>
    <w:rsid w:val="00DA77E6"/>
    <w:rsid w:val="00E12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E2BE55-08E7-4AEB-A7CE-F26E5ACF8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C4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4F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s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708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cp:lastPrinted>2016-01-19T08:34:00Z</cp:lastPrinted>
  <dcterms:created xsi:type="dcterms:W3CDTF">2016-01-19T08:18:00Z</dcterms:created>
  <dcterms:modified xsi:type="dcterms:W3CDTF">2016-01-19T08:34:00Z</dcterms:modified>
</cp:coreProperties>
</file>